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3724E" w14:textId="77777777" w:rsidR="00A24300" w:rsidRPr="00550206" w:rsidRDefault="00D0037C" w:rsidP="00550206">
      <w:pPr>
        <w:pStyle w:val="Heading-Stone"/>
      </w:pPr>
      <w:bookmarkStart w:id="0" w:name="_GoBack"/>
      <w:bookmarkEnd w:id="0"/>
      <w:r w:rsidRPr="00FA3454">
        <w:t>Frequently asked questions</w:t>
      </w:r>
      <w:r w:rsidRPr="00550206">
        <w:t>:</w:t>
      </w:r>
    </w:p>
    <w:p w14:paraId="6284DC92" w14:textId="63356CEA" w:rsidR="006C6A36" w:rsidRPr="006E481F" w:rsidRDefault="006C6A36" w:rsidP="006C6A36">
      <w:pPr>
        <w:pStyle w:val="Heading-Pasture"/>
        <w:rPr>
          <w:sz w:val="48"/>
          <w:szCs w:val="48"/>
        </w:rPr>
      </w:pPr>
      <w:r w:rsidRPr="542B7E03">
        <w:rPr>
          <w:sz w:val="48"/>
          <w:szCs w:val="48"/>
        </w:rPr>
        <w:t>Miyo pimatisiwin Indigenous workers’ guide to workplace health and safety presentation</w:t>
      </w:r>
      <w:r w:rsidR="00C35AC5">
        <w:rPr>
          <w:sz w:val="48"/>
          <w:szCs w:val="48"/>
        </w:rPr>
        <w:t xml:space="preserve"> </w:t>
      </w:r>
    </w:p>
    <w:p w14:paraId="1E0EBCC2" w14:textId="77777777" w:rsidR="00D0037C" w:rsidRDefault="00D0037C">
      <w:r>
        <w:rPr>
          <w:noProof/>
          <w:lang w:bidi="pa-IN"/>
        </w:rPr>
        <mc:AlternateContent>
          <mc:Choice Requires="wps">
            <w:drawing>
              <wp:anchor distT="0" distB="0" distL="114300" distR="114300" simplePos="0" relativeHeight="251658240" behindDoc="0" locked="0" layoutInCell="1" allowOverlap="1" wp14:anchorId="1DECF054" wp14:editId="25CC9438">
                <wp:simplePos x="0" y="0"/>
                <wp:positionH relativeFrom="column">
                  <wp:posOffset>10236</wp:posOffset>
                </wp:positionH>
                <wp:positionV relativeFrom="paragraph">
                  <wp:posOffset>166048</wp:posOffset>
                </wp:positionV>
                <wp:extent cx="62506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250674"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4067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13.05pt" to="4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" strokecolor="#36424a" strokeweight="1pt"/>
            </w:pict>
          </mc:Fallback>
        </mc:AlternateContent>
      </w:r>
    </w:p>
    <w:p w14:paraId="2C10EC46" w14:textId="77777777" w:rsidR="001661FE" w:rsidRDefault="00B00DB8" w:rsidP="00267288">
      <w:pPr>
        <w:rPr>
          <w:sz w:val="14"/>
          <w:szCs w:val="14"/>
        </w:rPr>
      </w:pPr>
      <w:r>
        <w:rPr>
          <w:sz w:val="14"/>
          <w:szCs w:val="1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360" w:type="dxa"/>
          <w:left w:w="0" w:type="dxa"/>
          <w:bottom w:w="72" w:type="dxa"/>
          <w:right w:w="0" w:type="dxa"/>
        </w:tblCellMar>
        <w:tblLook w:val="04A0" w:firstRow="1" w:lastRow="0" w:firstColumn="1" w:lastColumn="0" w:noHBand="0" w:noVBand="1"/>
      </w:tblPr>
      <w:tblGrid>
        <w:gridCol w:w="2335"/>
        <w:gridCol w:w="450"/>
        <w:gridCol w:w="7295"/>
      </w:tblGrid>
      <w:tr w:rsidR="001661FE" w14:paraId="603B93B3" w14:textId="77777777" w:rsidTr="007708E7">
        <w:trPr>
          <w:trHeight w:val="1260"/>
        </w:trPr>
        <w:tc>
          <w:tcPr>
            <w:tcW w:w="2335" w:type="dxa"/>
            <w:tcMar>
              <w:top w:w="288" w:type="dxa"/>
              <w:bottom w:w="144" w:type="dxa"/>
            </w:tcMar>
          </w:tcPr>
          <w:p w14:paraId="13BF1E3A" w14:textId="77777777" w:rsidR="001661FE" w:rsidRPr="00154A57" w:rsidRDefault="001661FE" w:rsidP="007708E7">
            <w:pPr>
              <w:pStyle w:val="FAQ-question"/>
              <w:jc w:val="left"/>
            </w:pPr>
            <w:r w:rsidRPr="542B7E03">
              <w:rPr>
                <w:rStyle w:val="FAQ-questionChar"/>
              </w:rPr>
              <w:t xml:space="preserve">Do I follow federal </w:t>
            </w:r>
            <w:r>
              <w:rPr>
                <w:rStyle w:val="FAQ-questionChar"/>
              </w:rPr>
              <w:t xml:space="preserve">or </w:t>
            </w:r>
            <w:r w:rsidRPr="542B7E03">
              <w:rPr>
                <w:rStyle w:val="FAQ-questionChar"/>
              </w:rPr>
              <w:t xml:space="preserve">provincial </w:t>
            </w:r>
            <w:r>
              <w:rPr>
                <w:rStyle w:val="FAQ-questionChar"/>
              </w:rPr>
              <w:t xml:space="preserve">OHS </w:t>
            </w:r>
            <w:r w:rsidRPr="542B7E03">
              <w:rPr>
                <w:rStyle w:val="FAQ-questionChar"/>
              </w:rPr>
              <w:t>law if I live on-reserve?</w:t>
            </w:r>
          </w:p>
        </w:tc>
        <w:tc>
          <w:tcPr>
            <w:tcW w:w="450" w:type="dxa"/>
            <w:tcMar>
              <w:top w:w="288" w:type="dxa"/>
              <w:bottom w:w="144" w:type="dxa"/>
            </w:tcMar>
          </w:tcPr>
          <w:p w14:paraId="25F74B4C" w14:textId="77777777" w:rsidR="001661FE" w:rsidRDefault="001661FE" w:rsidP="007708E7"/>
        </w:tc>
        <w:tc>
          <w:tcPr>
            <w:tcW w:w="7295" w:type="dxa"/>
            <w:tcMar>
              <w:top w:w="288" w:type="dxa"/>
              <w:bottom w:w="144" w:type="dxa"/>
            </w:tcMar>
          </w:tcPr>
          <w:p w14:paraId="1B106D3E" w14:textId="77777777" w:rsidR="001661FE" w:rsidRPr="00154A57" w:rsidRDefault="001661FE" w:rsidP="007708E7">
            <w:pPr>
              <w:pStyle w:val="FAQ-response"/>
              <w:spacing w:line="276" w:lineRule="auto"/>
            </w:pPr>
            <w:r>
              <w:t xml:space="preserve">It depends on whether you are employed in a provincially or federally regulated sector. Federal law applies to federally-regulated industries, such as Canadian </w:t>
            </w:r>
            <w:r w:rsidRPr="00AA6B07">
              <w:t>chartered banks, interprovincial transportation companies, television and radio broadcasters</w:t>
            </w:r>
            <w:r>
              <w:t xml:space="preserve">. However, provincially regulated sectors are more common on reserves. If you’re not sure, call the OHS Contact Centre at </w:t>
            </w:r>
            <w:r w:rsidRPr="00E36008">
              <w:t>1-866-415-8690</w:t>
            </w:r>
            <w:r>
              <w:t>.</w:t>
            </w:r>
          </w:p>
        </w:tc>
      </w:tr>
      <w:tr w:rsidR="001661FE" w14:paraId="67D7401E" w14:textId="77777777" w:rsidTr="007708E7">
        <w:tc>
          <w:tcPr>
            <w:tcW w:w="2335" w:type="dxa"/>
            <w:tcMar>
              <w:top w:w="288" w:type="dxa"/>
              <w:bottom w:w="144" w:type="dxa"/>
            </w:tcMar>
          </w:tcPr>
          <w:p w14:paraId="689E325C" w14:textId="77777777" w:rsidR="001661FE" w:rsidRPr="00154A57" w:rsidRDefault="001661FE" w:rsidP="007708E7">
            <w:pPr>
              <w:pStyle w:val="FAQ-question"/>
              <w:jc w:val="left"/>
            </w:pPr>
            <w:r>
              <w:t>Who is responsible for keeping me safe at work, me or my employer?</w:t>
            </w:r>
          </w:p>
        </w:tc>
        <w:tc>
          <w:tcPr>
            <w:tcW w:w="450" w:type="dxa"/>
            <w:tcMar>
              <w:top w:w="288" w:type="dxa"/>
              <w:bottom w:w="144" w:type="dxa"/>
            </w:tcMar>
          </w:tcPr>
          <w:p w14:paraId="17FEE8B0" w14:textId="77777777" w:rsidR="001661FE" w:rsidRDefault="001661FE" w:rsidP="007708E7"/>
        </w:tc>
        <w:tc>
          <w:tcPr>
            <w:tcW w:w="7295" w:type="dxa"/>
            <w:tcMar>
              <w:top w:w="288" w:type="dxa"/>
              <w:bottom w:w="144" w:type="dxa"/>
            </w:tcMar>
          </w:tcPr>
          <w:p w14:paraId="293165AE" w14:textId="4E0F5558" w:rsidR="001661FE" w:rsidRDefault="001661FE" w:rsidP="007708E7">
            <w:pPr>
              <w:pStyle w:val="FAQ-response"/>
              <w:spacing w:line="276" w:lineRule="auto"/>
              <w:rPr>
                <w:lang w:val="en-CA"/>
              </w:rPr>
            </w:pPr>
            <w:r>
              <w:rPr>
                <w:lang w:val="en-CA"/>
              </w:rPr>
              <w:t>Both employers and workers have responsibilities, according to their authority and level of control at the work site, For instance, an employer is responsible for ensuring the health, safety and welfare of workers</w:t>
            </w:r>
            <w:r w:rsidR="00DC378B">
              <w:rPr>
                <w:lang w:val="en-CA"/>
              </w:rPr>
              <w:t xml:space="preserve"> and others at the work site</w:t>
            </w:r>
            <w:r>
              <w:rPr>
                <w:lang w:val="en-CA"/>
              </w:rPr>
              <w:t xml:space="preserve">, while worker responsibilities include protecting your own and others’ health and safety at the work site, and following health and safety rules. </w:t>
            </w:r>
          </w:p>
          <w:p w14:paraId="67169176" w14:textId="16C513AC" w:rsidR="001661FE" w:rsidRPr="00154A57" w:rsidRDefault="001661FE" w:rsidP="001661FE">
            <w:pPr>
              <w:pStyle w:val="FAQ-response"/>
              <w:spacing w:line="276" w:lineRule="auto"/>
            </w:pPr>
            <w:r>
              <w:rPr>
                <w:lang w:val="en-CA"/>
              </w:rPr>
              <w:t xml:space="preserve">For more information on Occupational Health and Safety, please visit: </w:t>
            </w:r>
            <w:hyperlink r:id="rId8" w:history="1">
              <w:r w:rsidRPr="00F85D7E">
                <w:rPr>
                  <w:rStyle w:val="Hyperlink"/>
                  <w:lang w:val="en-CA"/>
                </w:rPr>
                <w:t>alberta.ca/ohs</w:t>
              </w:r>
            </w:hyperlink>
            <w:r>
              <w:rPr>
                <w:lang w:val="en-CA"/>
              </w:rPr>
              <w:t xml:space="preserve"> or call the OHS Contact Centre at 1-866-415-8690. The advisors at the contact centre can help </w:t>
            </w:r>
            <w:r w:rsidRPr="00CE62DF">
              <w:rPr>
                <w:lang w:val="en-CA"/>
              </w:rPr>
              <w:t>you understand  workplace responsibilities, and can recommend resources – including posters</w:t>
            </w:r>
            <w:r>
              <w:rPr>
                <w:lang w:val="en-CA"/>
              </w:rPr>
              <w:t>, bulletins and handbooks – that may help both you and your employer.</w:t>
            </w:r>
          </w:p>
        </w:tc>
      </w:tr>
      <w:tr w:rsidR="001661FE" w14:paraId="23120928" w14:textId="77777777" w:rsidTr="007708E7">
        <w:tc>
          <w:tcPr>
            <w:tcW w:w="2335" w:type="dxa"/>
            <w:tcMar>
              <w:top w:w="288" w:type="dxa"/>
              <w:bottom w:w="144" w:type="dxa"/>
            </w:tcMar>
          </w:tcPr>
          <w:p w14:paraId="47C3C073" w14:textId="77777777" w:rsidR="001661FE" w:rsidRDefault="001661FE" w:rsidP="007708E7">
            <w:pPr>
              <w:pStyle w:val="FAQ-question"/>
              <w:jc w:val="left"/>
            </w:pPr>
            <w:r>
              <w:t xml:space="preserve">I feel that some of the work I am asked to do is not safe, what should I do? </w:t>
            </w:r>
          </w:p>
        </w:tc>
        <w:tc>
          <w:tcPr>
            <w:tcW w:w="450" w:type="dxa"/>
            <w:tcMar>
              <w:top w:w="288" w:type="dxa"/>
              <w:bottom w:w="144" w:type="dxa"/>
            </w:tcMar>
          </w:tcPr>
          <w:p w14:paraId="3BBAD7CA" w14:textId="77777777" w:rsidR="001661FE" w:rsidRDefault="001661FE" w:rsidP="007708E7"/>
        </w:tc>
        <w:tc>
          <w:tcPr>
            <w:tcW w:w="7295" w:type="dxa"/>
            <w:tcMar>
              <w:top w:w="288" w:type="dxa"/>
              <w:bottom w:w="144" w:type="dxa"/>
            </w:tcMar>
          </w:tcPr>
          <w:p w14:paraId="2017EAC3" w14:textId="715079D4" w:rsidR="001661FE" w:rsidRPr="00564ECD" w:rsidRDefault="00957B89" w:rsidP="00895A5A">
            <w:pPr>
              <w:pStyle w:val="FAQ-response"/>
              <w:spacing w:line="276" w:lineRule="auto"/>
            </w:pPr>
            <w:r w:rsidRPr="00564ECD">
              <w:t xml:space="preserve">You must report </w:t>
            </w:r>
            <w:r w:rsidR="00EA4EC7" w:rsidRPr="00564ECD">
              <w:t>u</w:t>
            </w:r>
            <w:r w:rsidR="001661FE" w:rsidRPr="00564ECD">
              <w:t xml:space="preserve">nsafe </w:t>
            </w:r>
            <w:r w:rsidRPr="00564ECD">
              <w:t xml:space="preserve">or harmful </w:t>
            </w:r>
            <w:r w:rsidR="001661FE" w:rsidRPr="00564ECD">
              <w:t xml:space="preserve">acts or conditions to your employer or supervisor. </w:t>
            </w:r>
            <w:r w:rsidRPr="00564ECD">
              <w:t xml:space="preserve">Your employer must address your concern promptly. These are part of worker and employer general duties under the </w:t>
            </w:r>
            <w:r w:rsidRPr="00564ECD">
              <w:rPr>
                <w:i/>
              </w:rPr>
              <w:t>OHS Act.</w:t>
            </w:r>
            <w:r w:rsidR="00EA4EC7" w:rsidRPr="00564ECD">
              <w:t xml:space="preserve"> </w:t>
            </w:r>
            <w:r w:rsidR="005E66C8" w:rsidRPr="00564ECD">
              <w:t>Often,</w:t>
            </w:r>
            <w:r w:rsidR="00320244" w:rsidRPr="00564ECD">
              <w:t xml:space="preserve"> work can continue while </w:t>
            </w:r>
            <w:r w:rsidR="008D146A" w:rsidRPr="00564ECD">
              <w:t>your empl</w:t>
            </w:r>
            <w:r w:rsidR="005E66C8" w:rsidRPr="00564ECD">
              <w:t xml:space="preserve">oyer addresses the concern and everyone </w:t>
            </w:r>
            <w:r w:rsidR="00DD092B" w:rsidRPr="00564ECD">
              <w:t>cooperates to ensure</w:t>
            </w:r>
            <w:r w:rsidR="005E66C8" w:rsidRPr="00564ECD">
              <w:t xml:space="preserve"> no one is in harm’s way. </w:t>
            </w:r>
          </w:p>
          <w:p w14:paraId="5ED75505" w14:textId="705A02AF" w:rsidR="001661FE" w:rsidRPr="001661FE" w:rsidRDefault="005E66C8" w:rsidP="00895A5A">
            <w:pPr>
              <w:pStyle w:val="FAQ-response"/>
              <w:spacing w:line="276" w:lineRule="auto"/>
            </w:pPr>
            <w:r w:rsidRPr="00564ECD">
              <w:t>Sometimes – for instance, due to sudden events such as a gas leak, broken equipment or a building collapse –</w:t>
            </w:r>
            <w:r w:rsidR="00DD092B" w:rsidRPr="00564ECD">
              <w:t xml:space="preserve"> there may</w:t>
            </w:r>
            <w:r w:rsidRPr="00564ECD">
              <w:t xml:space="preserve"> be a serious and immediate threat to health and safety. This is an undue hazard. </w:t>
            </w:r>
            <w:r w:rsidR="00957B89" w:rsidRPr="00564ECD">
              <w:t xml:space="preserve">Don’t do work that is </w:t>
            </w:r>
            <w:r w:rsidRPr="00564ECD">
              <w:t>an undue hazard</w:t>
            </w:r>
            <w:r w:rsidR="00957B89" w:rsidRPr="00564ECD">
              <w:t xml:space="preserve">. </w:t>
            </w:r>
            <w:r w:rsidR="00623536" w:rsidRPr="00564ECD">
              <w:t>R</w:t>
            </w:r>
            <w:r w:rsidR="001661FE" w:rsidRPr="00564ECD">
              <w:t>eport your refusal and the reasons for it promptly. Report to your supervisor, employe</w:t>
            </w:r>
            <w:r w:rsidR="001619A9" w:rsidRPr="00564ECD">
              <w:t>r or the employer’s designate. </w:t>
            </w:r>
            <w:r w:rsidR="00623536" w:rsidRPr="00564ECD">
              <w:t>Tell them what you’re refusing to do and why.</w:t>
            </w:r>
            <w:r w:rsidR="001661FE" w:rsidRPr="00564ECD">
              <w:t xml:space="preserve"> </w:t>
            </w:r>
          </w:p>
          <w:p w14:paraId="5095ED91" w14:textId="0889C6C1" w:rsidR="001661FE" w:rsidRPr="001661FE" w:rsidRDefault="001661FE" w:rsidP="00895A5A">
            <w:pPr>
              <w:pStyle w:val="FAQ-response"/>
              <w:spacing w:line="276" w:lineRule="auto"/>
              <w:rPr>
                <w:lang w:val="en-CA"/>
              </w:rPr>
            </w:pPr>
            <w:r w:rsidRPr="001661FE">
              <w:rPr>
                <w:lang w:val="en-CA"/>
              </w:rPr>
              <w:t>As much as possible, ensure your refusal does not endanger the health and safety of others. For example, if safe to do so, place barriers around the danger to prevent other</w:t>
            </w:r>
            <w:r w:rsidR="005E66C8">
              <w:rPr>
                <w:lang w:val="en-CA"/>
              </w:rPr>
              <w:t xml:space="preserve"> people</w:t>
            </w:r>
            <w:r w:rsidRPr="001661FE">
              <w:rPr>
                <w:lang w:val="en-CA"/>
              </w:rPr>
              <w:t xml:space="preserve"> from being hurt.</w:t>
            </w:r>
          </w:p>
          <w:p w14:paraId="4D37E56E" w14:textId="4B64301B" w:rsidR="005E66C8" w:rsidRPr="00564ECD" w:rsidRDefault="00623536" w:rsidP="00895A5A">
            <w:pPr>
              <w:pStyle w:val="FAQ-response"/>
              <w:spacing w:line="276" w:lineRule="auto"/>
            </w:pPr>
            <w:r w:rsidRPr="00564ECD">
              <w:lastRenderedPageBreak/>
              <w:t xml:space="preserve">If your employer can fix the hazard right away, work can resume. If they can’t, they </w:t>
            </w:r>
            <w:r w:rsidR="00EA4EC7" w:rsidRPr="00564ECD">
              <w:t>must</w:t>
            </w:r>
            <w:r w:rsidRPr="00564ECD">
              <w:t xml:space="preserve"> take a number of steps. </w:t>
            </w:r>
            <w:r w:rsidR="005E66C8" w:rsidRPr="00564ECD">
              <w:t xml:space="preserve">These include inspecting the hazard and writing a work refusal report. </w:t>
            </w:r>
            <w:r w:rsidR="00CE62DF" w:rsidRPr="00564ECD">
              <w:t>After they’ve completed all their obligations, your employer will have either fixed the problem or determined there is no hazard, and can require work to resume.</w:t>
            </w:r>
          </w:p>
          <w:p w14:paraId="612D5490" w14:textId="055B8DE8" w:rsidR="001661FE" w:rsidRDefault="00CE62DF" w:rsidP="00564ECD">
            <w:pPr>
              <w:pStyle w:val="FAQ-response"/>
              <w:spacing w:line="276" w:lineRule="auto"/>
            </w:pPr>
            <w:r w:rsidRPr="00564ECD">
              <w:t xml:space="preserve">If you’re not sure about how to respond to a health and safety concern, or you think your employer isn’t carrying out their obligations, call the OHS Contact Centre at 1-866-415-8690. </w:t>
            </w:r>
            <w:r w:rsidR="00564ECD" w:rsidRPr="00564ECD">
              <w:t>You are not required to give the call centre your name if you have concerns about your employer finding out.</w:t>
            </w:r>
            <w:r w:rsidR="00564ECD">
              <w:t xml:space="preserve"> T</w:t>
            </w:r>
            <w:r w:rsidR="001661FE">
              <w:t>he contact centre advisor can provide information on the legislation, your rights and potential next steps.</w:t>
            </w:r>
            <w:r>
              <w:t xml:space="preserve"> </w:t>
            </w:r>
          </w:p>
        </w:tc>
      </w:tr>
      <w:tr w:rsidR="001661FE" w14:paraId="2978CD8D" w14:textId="77777777" w:rsidTr="007708E7">
        <w:tc>
          <w:tcPr>
            <w:tcW w:w="2335" w:type="dxa"/>
            <w:tcMar>
              <w:top w:w="288" w:type="dxa"/>
              <w:bottom w:w="144" w:type="dxa"/>
            </w:tcMar>
          </w:tcPr>
          <w:p w14:paraId="05F60C24" w14:textId="77777777" w:rsidR="001661FE" w:rsidRDefault="001661FE" w:rsidP="007708E7">
            <w:pPr>
              <w:pStyle w:val="FAQ-question"/>
              <w:jc w:val="left"/>
            </w:pPr>
            <w:r>
              <w:lastRenderedPageBreak/>
              <w:t xml:space="preserve">What could happen if I don’t follow OHS legislation? </w:t>
            </w:r>
          </w:p>
        </w:tc>
        <w:tc>
          <w:tcPr>
            <w:tcW w:w="450" w:type="dxa"/>
            <w:tcMar>
              <w:top w:w="288" w:type="dxa"/>
              <w:bottom w:w="144" w:type="dxa"/>
            </w:tcMar>
          </w:tcPr>
          <w:p w14:paraId="4B3C74EE" w14:textId="77777777" w:rsidR="001661FE" w:rsidRDefault="001661FE" w:rsidP="007708E7"/>
        </w:tc>
        <w:tc>
          <w:tcPr>
            <w:tcW w:w="7295" w:type="dxa"/>
            <w:tcMar>
              <w:top w:w="288" w:type="dxa"/>
              <w:bottom w:w="144" w:type="dxa"/>
            </w:tcMar>
          </w:tcPr>
          <w:p w14:paraId="695E9C9C" w14:textId="3DA539CF" w:rsidR="001661FE" w:rsidRPr="00564ECD" w:rsidRDefault="001661FE" w:rsidP="007708E7">
            <w:pPr>
              <w:spacing w:line="271" w:lineRule="auto"/>
              <w:rPr>
                <w:lang w:val="en-CA"/>
              </w:rPr>
            </w:pPr>
            <w:r w:rsidRPr="542B7E03">
              <w:rPr>
                <w:lang w:val="en-CA"/>
              </w:rPr>
              <w:t xml:space="preserve">When work site parties </w:t>
            </w:r>
            <w:r>
              <w:rPr>
                <w:lang w:val="en-CA"/>
              </w:rPr>
              <w:t>don’t</w:t>
            </w:r>
            <w:r w:rsidRPr="542B7E03">
              <w:rPr>
                <w:lang w:val="en-CA"/>
              </w:rPr>
              <w:t xml:space="preserve"> comply with their responsibilities</w:t>
            </w:r>
            <w:r>
              <w:rPr>
                <w:lang w:val="en-CA"/>
              </w:rPr>
              <w:t>,</w:t>
            </w:r>
            <w:r w:rsidRPr="542B7E03">
              <w:rPr>
                <w:lang w:val="en-CA"/>
              </w:rPr>
              <w:t xml:space="preserve"> OHS officers </w:t>
            </w:r>
            <w:r>
              <w:rPr>
                <w:lang w:val="en-CA"/>
              </w:rPr>
              <w:t>can take compliance actions</w:t>
            </w:r>
            <w:r w:rsidRPr="542B7E03">
              <w:rPr>
                <w:lang w:val="en-CA"/>
              </w:rPr>
              <w:t xml:space="preserve"> such as </w:t>
            </w:r>
            <w:r w:rsidR="00EA4EC7" w:rsidRPr="00564ECD">
              <w:rPr>
                <w:lang w:val="en-CA"/>
              </w:rPr>
              <w:t xml:space="preserve">issuing </w:t>
            </w:r>
            <w:r w:rsidRPr="00564ECD">
              <w:rPr>
                <w:lang w:val="en-CA"/>
              </w:rPr>
              <w:t xml:space="preserve">orders, </w:t>
            </w:r>
            <w:r w:rsidR="00EA4EC7" w:rsidRPr="00564ECD">
              <w:rPr>
                <w:lang w:val="en-CA"/>
              </w:rPr>
              <w:t xml:space="preserve">writing tickets or </w:t>
            </w:r>
            <w:r w:rsidRPr="00564ECD">
              <w:rPr>
                <w:lang w:val="en-CA"/>
              </w:rPr>
              <w:t>issuing administrative penalties</w:t>
            </w:r>
            <w:r w:rsidR="00EA4EC7" w:rsidRPr="00564ECD">
              <w:rPr>
                <w:lang w:val="en-CA"/>
              </w:rPr>
              <w:t xml:space="preserve">. Officers use the same form as traffic tickets to issue OHS tickets. </w:t>
            </w:r>
            <w:r w:rsidR="0015392E" w:rsidRPr="00564ECD">
              <w:rPr>
                <w:lang w:val="en-CA"/>
              </w:rPr>
              <w:t>T</w:t>
            </w:r>
            <w:r w:rsidR="00EA4EC7" w:rsidRPr="00564ECD">
              <w:rPr>
                <w:lang w:val="en-CA"/>
              </w:rPr>
              <w:t xml:space="preserve">icket amounts for workers are </w:t>
            </w:r>
            <w:r w:rsidRPr="00564ECD">
              <w:rPr>
                <w:lang w:val="en-CA"/>
              </w:rPr>
              <w:t xml:space="preserve">$100 to $500 per violation, plus a 20% victim surcharge. </w:t>
            </w:r>
          </w:p>
          <w:p w14:paraId="6DAAF7D1" w14:textId="628B9BF9" w:rsidR="001661FE" w:rsidRDefault="001661FE" w:rsidP="007708E7">
            <w:pPr>
              <w:spacing w:line="271" w:lineRule="auto"/>
              <w:rPr>
                <w:lang w:val="en-CA"/>
              </w:rPr>
            </w:pPr>
            <w:r w:rsidRPr="00564ECD">
              <w:rPr>
                <w:lang w:val="en-CA"/>
              </w:rPr>
              <w:t>As well, if work site parties – including workers – break OHS laws or ignore what an OHS officer says, the</w:t>
            </w:r>
            <w:r w:rsidR="0015392E" w:rsidRPr="00564ECD">
              <w:rPr>
                <w:lang w:val="en-CA"/>
              </w:rPr>
              <w:t xml:space="preserve"> officer can make a referral to</w:t>
            </w:r>
            <w:r w:rsidR="00EA4EC7" w:rsidRPr="00564ECD">
              <w:rPr>
                <w:lang w:val="en-CA"/>
              </w:rPr>
              <w:t xml:space="preserve"> prosecution</w:t>
            </w:r>
            <w:r w:rsidRPr="00564ECD">
              <w:rPr>
                <w:lang w:val="en-CA"/>
              </w:rPr>
              <w:t xml:space="preserve">. If </w:t>
            </w:r>
            <w:r w:rsidR="00EA4EC7" w:rsidRPr="00564ECD">
              <w:rPr>
                <w:lang w:val="en-CA"/>
              </w:rPr>
              <w:t>charged and</w:t>
            </w:r>
            <w:r w:rsidR="00EA4EC7">
              <w:rPr>
                <w:lang w:val="en-CA"/>
              </w:rPr>
              <w:t xml:space="preserve"> </w:t>
            </w:r>
            <w:r>
              <w:rPr>
                <w:lang w:val="en-CA"/>
              </w:rPr>
              <w:t xml:space="preserve">convicted, penalties can include fines, imprisonment or both. </w:t>
            </w:r>
          </w:p>
          <w:p w14:paraId="52F20363" w14:textId="27E6661E" w:rsidR="001661FE" w:rsidRPr="000943CE" w:rsidRDefault="001661FE" w:rsidP="000E7D85">
            <w:pPr>
              <w:spacing w:line="271" w:lineRule="auto"/>
              <w:rPr>
                <w:lang w:val="en-CA"/>
              </w:rPr>
            </w:pPr>
            <w:r>
              <w:rPr>
                <w:lang w:val="en-CA"/>
              </w:rPr>
              <w:t xml:space="preserve">You can read more about this in the </w:t>
            </w:r>
            <w:r w:rsidR="000E7D85">
              <w:rPr>
                <w:i/>
                <w:lang w:val="en-CA"/>
              </w:rPr>
              <w:t>Guide to OHS: Workers</w:t>
            </w:r>
            <w:r>
              <w:rPr>
                <w:lang w:val="en-CA"/>
              </w:rPr>
              <w:t xml:space="preserve"> bulletin, at </w:t>
            </w:r>
            <w:hyperlink r:id="rId9" w:history="1">
              <w:r w:rsidRPr="00F8391E">
                <w:rPr>
                  <w:rStyle w:val="Hyperlink"/>
                  <w:lang w:val="en-CA"/>
                </w:rPr>
                <w:t>ohs-pubstore.labour.alberta.ca/li008</w:t>
              </w:r>
            </w:hyperlink>
            <w:r>
              <w:rPr>
                <w:lang w:val="en-CA"/>
              </w:rPr>
              <w:t xml:space="preserve">. </w:t>
            </w:r>
          </w:p>
        </w:tc>
      </w:tr>
      <w:tr w:rsidR="001661FE" w14:paraId="0B0465CA" w14:textId="77777777" w:rsidTr="007708E7">
        <w:trPr>
          <w:trHeight w:val="2520"/>
        </w:trPr>
        <w:tc>
          <w:tcPr>
            <w:tcW w:w="2335" w:type="dxa"/>
            <w:tcMar>
              <w:top w:w="288" w:type="dxa"/>
              <w:bottom w:w="144" w:type="dxa"/>
            </w:tcMar>
          </w:tcPr>
          <w:p w14:paraId="1A7252DF" w14:textId="4F974C32" w:rsidR="001661FE" w:rsidRDefault="001661FE" w:rsidP="00564ECD">
            <w:pPr>
              <w:pStyle w:val="FAQ-question"/>
              <w:jc w:val="left"/>
            </w:pPr>
            <w:r>
              <w:t xml:space="preserve">I am concerned about </w:t>
            </w:r>
            <w:r w:rsidR="00564ECD">
              <w:t>violence and harassment</w:t>
            </w:r>
            <w:r>
              <w:t xml:space="preserve"> at work</w:t>
            </w:r>
            <w:r w:rsidR="00564ECD">
              <w:t xml:space="preserve"> </w:t>
            </w:r>
            <w:r>
              <w:t>– is this an OHS issue?</w:t>
            </w:r>
          </w:p>
        </w:tc>
        <w:tc>
          <w:tcPr>
            <w:tcW w:w="450" w:type="dxa"/>
            <w:tcMar>
              <w:top w:w="288" w:type="dxa"/>
              <w:bottom w:w="144" w:type="dxa"/>
            </w:tcMar>
          </w:tcPr>
          <w:p w14:paraId="2EE1F4C7" w14:textId="77777777" w:rsidR="001661FE" w:rsidRDefault="001661FE" w:rsidP="007708E7"/>
        </w:tc>
        <w:tc>
          <w:tcPr>
            <w:tcW w:w="7295" w:type="dxa"/>
            <w:tcMar>
              <w:top w:w="288" w:type="dxa"/>
              <w:bottom w:w="144" w:type="dxa"/>
            </w:tcMar>
          </w:tcPr>
          <w:p w14:paraId="2D783FE0" w14:textId="77777777" w:rsidR="001661FE" w:rsidRDefault="001661FE" w:rsidP="007708E7">
            <w:pPr>
              <w:spacing w:line="276" w:lineRule="auto"/>
              <w:rPr>
                <w:lang w:val="en-CA"/>
              </w:rPr>
            </w:pPr>
            <w:r>
              <w:rPr>
                <w:lang w:val="en-CA"/>
              </w:rPr>
              <w:t xml:space="preserve">Under the </w:t>
            </w:r>
            <w:r>
              <w:rPr>
                <w:i/>
                <w:lang w:val="en-CA"/>
              </w:rPr>
              <w:t xml:space="preserve">OHS Act, </w:t>
            </w:r>
            <w:r>
              <w:rPr>
                <w:lang w:val="en-CA"/>
              </w:rPr>
              <w:t>workplace parties share responsibility for preventing violence and harassment.</w:t>
            </w:r>
          </w:p>
          <w:p w14:paraId="79373615" w14:textId="77777777" w:rsidR="001661FE" w:rsidRPr="0044335D" w:rsidRDefault="001661FE" w:rsidP="007708E7">
            <w:pPr>
              <w:pStyle w:val="FAQ-response"/>
              <w:numPr>
                <w:ilvl w:val="0"/>
                <w:numId w:val="9"/>
              </w:numPr>
              <w:spacing w:line="271" w:lineRule="auto"/>
              <w:ind w:left="360"/>
            </w:pPr>
            <w:r w:rsidRPr="0044335D">
              <w:t>As much as possible, both employers and supervisors must ensure their workers are not subject to and don’t participate in harassment or violence at the work site.</w:t>
            </w:r>
          </w:p>
          <w:p w14:paraId="5622CF4B" w14:textId="77777777" w:rsidR="001661FE" w:rsidRPr="0044335D" w:rsidRDefault="001661FE" w:rsidP="007708E7">
            <w:pPr>
              <w:pStyle w:val="FAQ-response"/>
              <w:numPr>
                <w:ilvl w:val="0"/>
                <w:numId w:val="9"/>
              </w:numPr>
              <w:spacing w:line="271" w:lineRule="auto"/>
              <w:ind w:left="360"/>
            </w:pPr>
            <w:r w:rsidRPr="0044335D">
              <w:t>Workers must not cause or participate in harassment or violence.</w:t>
            </w:r>
          </w:p>
          <w:p w14:paraId="10776044" w14:textId="77777777" w:rsidR="001661FE" w:rsidRDefault="001661FE" w:rsidP="007708E7">
            <w:pPr>
              <w:spacing w:line="276" w:lineRule="auto"/>
              <w:rPr>
                <w:lang w:val="en-CA"/>
              </w:rPr>
            </w:pPr>
            <w:r w:rsidRPr="00025339">
              <w:rPr>
                <w:lang w:val="en-CA"/>
              </w:rPr>
              <w:t>Acts of dis</w:t>
            </w:r>
            <w:r>
              <w:rPr>
                <w:lang w:val="en-CA"/>
              </w:rPr>
              <w:t xml:space="preserve">crimination, such as racism and </w:t>
            </w:r>
            <w:r w:rsidRPr="00025339">
              <w:rPr>
                <w:lang w:val="en-CA"/>
              </w:rPr>
              <w:t xml:space="preserve">unwelcome </w:t>
            </w:r>
            <w:r>
              <w:rPr>
                <w:lang w:val="en-CA"/>
              </w:rPr>
              <w:t xml:space="preserve">or offensive comments, are </w:t>
            </w:r>
            <w:r w:rsidRPr="00025339">
              <w:rPr>
                <w:lang w:val="en-CA"/>
              </w:rPr>
              <w:t xml:space="preserve">included in the </w:t>
            </w:r>
            <w:r w:rsidRPr="00025339">
              <w:rPr>
                <w:i/>
                <w:lang w:val="en-CA"/>
              </w:rPr>
              <w:t>OHS Act</w:t>
            </w:r>
            <w:r>
              <w:rPr>
                <w:lang w:val="en-CA"/>
              </w:rPr>
              <w:t xml:space="preserve"> definition of harassment </w:t>
            </w:r>
            <w:r w:rsidRPr="00025339">
              <w:rPr>
                <w:lang w:val="en-CA"/>
              </w:rPr>
              <w:t>and are addressed as a workplace hazard</w:t>
            </w:r>
            <w:r>
              <w:rPr>
                <w:lang w:val="en-CA"/>
              </w:rPr>
              <w:t xml:space="preserve">. You can find out more in the </w:t>
            </w:r>
            <w:r w:rsidRPr="00293039">
              <w:rPr>
                <w:i/>
                <w:lang w:val="en-CA"/>
              </w:rPr>
              <w:t>Harassment and violence in the workplace</w:t>
            </w:r>
            <w:r>
              <w:rPr>
                <w:lang w:val="en-CA"/>
              </w:rPr>
              <w:t xml:space="preserve"> bulletin at </w:t>
            </w:r>
            <w:hyperlink r:id="rId10" w:history="1">
              <w:r w:rsidRPr="00293039">
                <w:rPr>
                  <w:rStyle w:val="Hyperlink"/>
                  <w:lang w:val="en-CA"/>
                </w:rPr>
                <w:t>ohs-pubstore.labour.alberta.ca/li045</w:t>
              </w:r>
            </w:hyperlink>
            <w:r>
              <w:rPr>
                <w:lang w:val="en-CA"/>
              </w:rPr>
              <w:t xml:space="preserve"> or talk to an OHS Contact Centre advisor at 1-866-415-8690 to get confidential advice about your situation.</w:t>
            </w:r>
          </w:p>
          <w:p w14:paraId="4EB4D962" w14:textId="77777777" w:rsidR="001661FE" w:rsidRPr="0011006A" w:rsidRDefault="001661FE" w:rsidP="007708E7">
            <w:pPr>
              <w:spacing w:line="276" w:lineRule="auto"/>
              <w:rPr>
                <w:lang w:val="en-CA"/>
              </w:rPr>
            </w:pPr>
            <w:r>
              <w:rPr>
                <w:lang w:val="en-CA"/>
              </w:rPr>
              <w:t xml:space="preserve">In addition, the </w:t>
            </w:r>
            <w:r w:rsidRPr="00EC702E">
              <w:rPr>
                <w:i/>
                <w:lang w:val="en-CA"/>
              </w:rPr>
              <w:t>Alberta Human Rights Act</w:t>
            </w:r>
            <w:r>
              <w:rPr>
                <w:lang w:val="en-CA"/>
              </w:rPr>
              <w:t xml:space="preserve"> protects all Albertans against acts of discrimination in the area of employment. For more information, you can visit </w:t>
            </w:r>
            <w:hyperlink r:id="rId11" w:history="1">
              <w:r w:rsidRPr="00EC702E">
                <w:rPr>
                  <w:rStyle w:val="Hyperlink"/>
                  <w:lang w:val="en-CA"/>
                </w:rPr>
                <w:t>albertahumanrights.ab.ca</w:t>
              </w:r>
            </w:hyperlink>
            <w:r>
              <w:rPr>
                <w:lang w:val="en-CA"/>
              </w:rPr>
              <w:t xml:space="preserve">. </w:t>
            </w:r>
          </w:p>
        </w:tc>
      </w:tr>
      <w:tr w:rsidR="001661FE" w14:paraId="635279AD" w14:textId="77777777" w:rsidTr="007708E7">
        <w:tc>
          <w:tcPr>
            <w:tcW w:w="2335" w:type="dxa"/>
            <w:tcMar>
              <w:top w:w="288" w:type="dxa"/>
              <w:bottom w:w="144" w:type="dxa"/>
            </w:tcMar>
          </w:tcPr>
          <w:p w14:paraId="42C19A0D" w14:textId="77777777" w:rsidR="001661FE" w:rsidRDefault="001661FE" w:rsidP="007708E7">
            <w:pPr>
              <w:pStyle w:val="FAQ-question"/>
              <w:jc w:val="left"/>
            </w:pPr>
            <w:r>
              <w:lastRenderedPageBreak/>
              <w:t xml:space="preserve">What is a hazard and how do I know it is dangerous? </w:t>
            </w:r>
          </w:p>
          <w:p w14:paraId="183FA9E2" w14:textId="77777777" w:rsidR="001661FE" w:rsidRDefault="001661FE" w:rsidP="007708E7">
            <w:pPr>
              <w:pStyle w:val="FAQ-question"/>
              <w:jc w:val="left"/>
            </w:pPr>
          </w:p>
        </w:tc>
        <w:tc>
          <w:tcPr>
            <w:tcW w:w="450" w:type="dxa"/>
            <w:tcMar>
              <w:top w:w="288" w:type="dxa"/>
              <w:bottom w:w="144" w:type="dxa"/>
            </w:tcMar>
          </w:tcPr>
          <w:p w14:paraId="5D650FAD" w14:textId="77777777" w:rsidR="001661FE" w:rsidRDefault="001661FE" w:rsidP="007708E7"/>
        </w:tc>
        <w:tc>
          <w:tcPr>
            <w:tcW w:w="7295" w:type="dxa"/>
            <w:tcMar>
              <w:top w:w="288" w:type="dxa"/>
              <w:bottom w:w="144" w:type="dxa"/>
            </w:tcMar>
          </w:tcPr>
          <w:p w14:paraId="0917521E" w14:textId="77777777" w:rsidR="001661FE" w:rsidRDefault="001661FE" w:rsidP="007708E7">
            <w:pPr>
              <w:spacing w:line="271" w:lineRule="auto"/>
              <w:rPr>
                <w:lang w:val="en-CA"/>
              </w:rPr>
            </w:pPr>
            <w:r w:rsidRPr="542B7E03">
              <w:rPr>
                <w:lang w:val="en-CA"/>
              </w:rPr>
              <w:t xml:space="preserve">A hazard is a situation, condition or thing that may be dangerous to health and safety. </w:t>
            </w:r>
            <w:r>
              <w:rPr>
                <w:lang w:val="en-CA"/>
              </w:rPr>
              <w:t xml:space="preserve">Health hazards can effect your health either immediately or over time, while safety hazards cause injury or damage, usually immediately. There are hazards in every workplace, and they can be physical, chemical, biological or psychosocial. </w:t>
            </w:r>
          </w:p>
          <w:p w14:paraId="5EB5FC73" w14:textId="77777777" w:rsidR="001661FE" w:rsidRDefault="001661FE" w:rsidP="007708E7">
            <w:pPr>
              <w:spacing w:line="271" w:lineRule="auto"/>
              <w:rPr>
                <w:lang w:val="en-CA"/>
              </w:rPr>
            </w:pPr>
            <w:r>
              <w:rPr>
                <w:lang w:val="en-CA"/>
              </w:rPr>
              <w:t>Employers have to ensure workplace hazards are identified and either eliminated or controlled. They also have to involve affected workers in the process, and make sure workers know the hazards of their job and what to do to stay healthy and safe.</w:t>
            </w:r>
            <w:r w:rsidRPr="542B7E03">
              <w:rPr>
                <w:lang w:val="en-CA"/>
              </w:rPr>
              <w:t xml:space="preserve"> </w:t>
            </w:r>
          </w:p>
          <w:p w14:paraId="06A2A06C" w14:textId="77777777" w:rsidR="001661FE" w:rsidRDefault="001661FE" w:rsidP="007708E7">
            <w:pPr>
              <w:spacing w:line="271" w:lineRule="auto"/>
              <w:rPr>
                <w:lang w:val="en-CA"/>
              </w:rPr>
            </w:pPr>
            <w:r w:rsidRPr="542B7E03">
              <w:rPr>
                <w:lang w:val="en-CA"/>
              </w:rPr>
              <w:t>Workers can remain alert to hazards and hazardous conditions by grounding themselves on the work site. Paying attention to their work surroundings and using their five senses (sight, h</w:t>
            </w:r>
            <w:r>
              <w:rPr>
                <w:lang w:val="en-CA"/>
              </w:rPr>
              <w:t xml:space="preserve">earing, touch, smell and taste) </w:t>
            </w:r>
            <w:r w:rsidRPr="542B7E03">
              <w:rPr>
                <w:lang w:val="en-CA"/>
              </w:rPr>
              <w:t>can help workers identify dangers that could cause harm.</w:t>
            </w:r>
          </w:p>
          <w:p w14:paraId="27F0FE24" w14:textId="77777777" w:rsidR="001661FE" w:rsidRPr="00EE4AFB" w:rsidRDefault="001661FE" w:rsidP="007708E7">
            <w:pPr>
              <w:spacing w:line="276" w:lineRule="auto"/>
            </w:pPr>
            <w:r w:rsidRPr="002A4C8C">
              <w:rPr>
                <w:lang w:val="en-CA"/>
              </w:rPr>
              <w:t xml:space="preserve">Alberta employers and workers can find more information – including useful templates – in the </w:t>
            </w:r>
            <w:r w:rsidRPr="002A4C8C">
              <w:rPr>
                <w:i/>
                <w:lang w:val="en-CA"/>
              </w:rPr>
              <w:t xml:space="preserve">Hazard Assessment and Control </w:t>
            </w:r>
            <w:r w:rsidRPr="00EE7BF9">
              <w:rPr>
                <w:lang w:val="en-CA"/>
              </w:rPr>
              <w:t xml:space="preserve">handbook at </w:t>
            </w:r>
            <w:hyperlink r:id="rId12" w:history="1">
              <w:r w:rsidRPr="002A4C8C">
                <w:rPr>
                  <w:rStyle w:val="Hyperlink"/>
                  <w:lang w:val="en-CA"/>
                </w:rPr>
                <w:t>ohs-pubstore.labour.alberta.ca/bp018</w:t>
              </w:r>
            </w:hyperlink>
            <w:r w:rsidRPr="00EE7BF9">
              <w:rPr>
                <w:lang w:val="en-CA"/>
              </w:rPr>
              <w:t>.</w:t>
            </w:r>
          </w:p>
        </w:tc>
      </w:tr>
      <w:tr w:rsidR="001661FE" w14:paraId="6F72CC7C" w14:textId="77777777" w:rsidTr="007708E7">
        <w:trPr>
          <w:trHeight w:val="2268"/>
        </w:trPr>
        <w:tc>
          <w:tcPr>
            <w:tcW w:w="2335" w:type="dxa"/>
            <w:tcMar>
              <w:top w:w="288" w:type="dxa"/>
              <w:bottom w:w="144" w:type="dxa"/>
            </w:tcMar>
          </w:tcPr>
          <w:p w14:paraId="6E12D070" w14:textId="77777777" w:rsidR="001661FE" w:rsidRDefault="001661FE" w:rsidP="007708E7">
            <w:pPr>
              <w:pStyle w:val="FAQ-question"/>
              <w:jc w:val="left"/>
            </w:pPr>
            <w:r>
              <w:t>My boss threatened to fire me after I spoke with the work site health and safety committee about a health and safety concern. Can they do this?</w:t>
            </w:r>
          </w:p>
        </w:tc>
        <w:tc>
          <w:tcPr>
            <w:tcW w:w="450" w:type="dxa"/>
            <w:tcMar>
              <w:top w:w="288" w:type="dxa"/>
              <w:bottom w:w="144" w:type="dxa"/>
            </w:tcMar>
          </w:tcPr>
          <w:p w14:paraId="62D35CC9" w14:textId="77777777" w:rsidR="001661FE" w:rsidRDefault="001661FE" w:rsidP="007708E7"/>
        </w:tc>
        <w:tc>
          <w:tcPr>
            <w:tcW w:w="7295" w:type="dxa"/>
            <w:tcMar>
              <w:top w:w="288" w:type="dxa"/>
              <w:bottom w:w="144" w:type="dxa"/>
            </w:tcMar>
          </w:tcPr>
          <w:p w14:paraId="619B6DD9" w14:textId="3093353D" w:rsidR="001661FE" w:rsidRDefault="001661FE" w:rsidP="007708E7">
            <w:pPr>
              <w:spacing w:line="271" w:lineRule="auto"/>
              <w:rPr>
                <w:lang w:val="en-CA"/>
              </w:rPr>
            </w:pPr>
            <w:r>
              <w:rPr>
                <w:lang w:val="en-CA"/>
              </w:rPr>
              <w:t xml:space="preserve">You can’t be subjected to disciplinary action (including termination, layoff or suspension) for </w:t>
            </w:r>
            <w:r w:rsidR="0015392E" w:rsidRPr="00564ECD">
              <w:rPr>
                <w:lang w:val="en-CA"/>
              </w:rPr>
              <w:t>acting in ways that comply with</w:t>
            </w:r>
            <w:r w:rsidR="00A71E0C" w:rsidRPr="00564ECD">
              <w:rPr>
                <w:lang w:val="en-CA"/>
              </w:rPr>
              <w:t xml:space="preserve"> </w:t>
            </w:r>
            <w:r w:rsidRPr="00564ECD">
              <w:rPr>
                <w:lang w:val="en-CA"/>
              </w:rPr>
              <w:t xml:space="preserve">the </w:t>
            </w:r>
            <w:r w:rsidRPr="00564ECD">
              <w:rPr>
                <w:i/>
                <w:lang w:val="en-CA"/>
              </w:rPr>
              <w:t>OHS Act</w:t>
            </w:r>
            <w:r w:rsidR="001619A9" w:rsidRPr="00564ECD">
              <w:rPr>
                <w:i/>
                <w:lang w:val="en-CA"/>
              </w:rPr>
              <w:t>.</w:t>
            </w:r>
            <w:r w:rsidRPr="00564ECD">
              <w:rPr>
                <w:i/>
                <w:lang w:val="en-CA"/>
              </w:rPr>
              <w:t xml:space="preserve"> </w:t>
            </w:r>
            <w:r w:rsidR="0015392E" w:rsidRPr="00564ECD">
              <w:rPr>
                <w:lang w:val="en-CA"/>
              </w:rPr>
              <w:t xml:space="preserve">This </w:t>
            </w:r>
            <w:r w:rsidR="008E4462" w:rsidRPr="00564ECD">
              <w:rPr>
                <w:lang w:val="en-CA"/>
              </w:rPr>
              <w:t>includ</w:t>
            </w:r>
            <w:r w:rsidR="0015392E" w:rsidRPr="00564ECD">
              <w:rPr>
                <w:lang w:val="en-CA"/>
              </w:rPr>
              <w:t>es</w:t>
            </w:r>
            <w:r w:rsidRPr="00564ECD">
              <w:rPr>
                <w:lang w:val="en-CA"/>
              </w:rPr>
              <w:t xml:space="preserve"> giving </w:t>
            </w:r>
            <w:r w:rsidRPr="006516B8">
              <w:rPr>
                <w:lang w:val="en-CA"/>
              </w:rPr>
              <w:t>information</w:t>
            </w:r>
            <w:r>
              <w:rPr>
                <w:lang w:val="en-CA"/>
              </w:rPr>
              <w:t xml:space="preserve"> to a health and safety committee or a health and safety representative</w:t>
            </w:r>
            <w:r w:rsidRPr="542B7E03">
              <w:rPr>
                <w:lang w:val="en-CA"/>
              </w:rPr>
              <w:t xml:space="preserve">. </w:t>
            </w:r>
          </w:p>
          <w:p w14:paraId="22D20E14" w14:textId="207B5A69" w:rsidR="001661FE" w:rsidRPr="0025577B" w:rsidRDefault="001661FE" w:rsidP="007708E7">
            <w:pPr>
              <w:spacing w:line="271" w:lineRule="auto"/>
              <w:rPr>
                <w:lang w:val="en-CA"/>
              </w:rPr>
            </w:pPr>
            <w:r>
              <w:rPr>
                <w:lang w:val="en-CA"/>
              </w:rPr>
              <w:t xml:space="preserve">You can learn more in the </w:t>
            </w:r>
            <w:r>
              <w:rPr>
                <w:i/>
                <w:lang w:val="en-CA"/>
              </w:rPr>
              <w:t xml:space="preserve">Disciplinary Action Complaints </w:t>
            </w:r>
            <w:r>
              <w:rPr>
                <w:lang w:val="en-CA"/>
              </w:rPr>
              <w:t xml:space="preserve">bulletin at </w:t>
            </w:r>
            <w:hyperlink r:id="rId13" w:history="1">
              <w:r w:rsidRPr="00264D8E">
                <w:rPr>
                  <w:rStyle w:val="Hyperlink"/>
                  <w:lang w:val="en-CA"/>
                </w:rPr>
                <w:t>ohs-pubstore.labour.alberta.ca/li061</w:t>
              </w:r>
            </w:hyperlink>
            <w:r>
              <w:rPr>
                <w:lang w:val="en-CA"/>
              </w:rPr>
              <w:t>. You can also c</w:t>
            </w:r>
            <w:r w:rsidRPr="542B7E03">
              <w:rPr>
                <w:lang w:val="en-CA"/>
              </w:rPr>
              <w:t xml:space="preserve">all the OHS Contact Centre </w:t>
            </w:r>
            <w:r>
              <w:t xml:space="preserve">at </w:t>
            </w:r>
            <w:r w:rsidR="000A0816">
              <w:t xml:space="preserve">    </w:t>
            </w:r>
            <w:r w:rsidRPr="00E36008">
              <w:t>1-866-415-8690</w:t>
            </w:r>
            <w:r>
              <w:t xml:space="preserve"> </w:t>
            </w:r>
            <w:r w:rsidRPr="542B7E03">
              <w:rPr>
                <w:lang w:val="en-CA"/>
              </w:rPr>
              <w:t xml:space="preserve">to speak </w:t>
            </w:r>
            <w:r>
              <w:rPr>
                <w:lang w:val="en-CA"/>
              </w:rPr>
              <w:t xml:space="preserve">confidentially </w:t>
            </w:r>
            <w:r w:rsidRPr="542B7E03">
              <w:rPr>
                <w:lang w:val="en-CA"/>
              </w:rPr>
              <w:t xml:space="preserve">with </w:t>
            </w:r>
            <w:r>
              <w:rPr>
                <w:lang w:val="en-CA"/>
              </w:rPr>
              <w:t>an</w:t>
            </w:r>
            <w:r w:rsidRPr="542B7E03">
              <w:rPr>
                <w:lang w:val="en-CA"/>
              </w:rPr>
              <w:t xml:space="preserve"> advisor</w:t>
            </w:r>
            <w:r>
              <w:rPr>
                <w:lang w:val="en-CA"/>
              </w:rPr>
              <w:t>. They</w:t>
            </w:r>
            <w:r w:rsidRPr="542B7E03">
              <w:rPr>
                <w:lang w:val="en-CA"/>
              </w:rPr>
              <w:t xml:space="preserve"> can </w:t>
            </w:r>
            <w:r>
              <w:rPr>
                <w:lang w:val="en-CA"/>
              </w:rPr>
              <w:t>give you more information</w:t>
            </w:r>
            <w:r w:rsidRPr="542B7E03">
              <w:rPr>
                <w:lang w:val="en-CA"/>
              </w:rPr>
              <w:t xml:space="preserve"> on the legislation, your rights and potential next steps. </w:t>
            </w:r>
          </w:p>
        </w:tc>
      </w:tr>
      <w:tr w:rsidR="001661FE" w:rsidRPr="0096200A" w14:paraId="605D0D25" w14:textId="77777777" w:rsidTr="007708E7">
        <w:tc>
          <w:tcPr>
            <w:tcW w:w="2335" w:type="dxa"/>
            <w:tcMar>
              <w:top w:w="288" w:type="dxa"/>
              <w:bottom w:w="144" w:type="dxa"/>
            </w:tcMar>
          </w:tcPr>
          <w:p w14:paraId="221BAC3B" w14:textId="77777777" w:rsidR="001661FE" w:rsidRDefault="001661FE" w:rsidP="007708E7">
            <w:pPr>
              <w:pStyle w:val="FAQ-question"/>
              <w:jc w:val="left"/>
            </w:pPr>
            <w:r>
              <w:t xml:space="preserve">I handle dangerous chemicals daily for my job, can I refuse work? </w:t>
            </w:r>
          </w:p>
          <w:p w14:paraId="1AAB1E97" w14:textId="77777777" w:rsidR="001661FE" w:rsidRDefault="001661FE" w:rsidP="007708E7">
            <w:pPr>
              <w:pStyle w:val="FAQ-question"/>
            </w:pPr>
          </w:p>
        </w:tc>
        <w:tc>
          <w:tcPr>
            <w:tcW w:w="450" w:type="dxa"/>
            <w:tcMar>
              <w:top w:w="288" w:type="dxa"/>
              <w:bottom w:w="144" w:type="dxa"/>
            </w:tcMar>
          </w:tcPr>
          <w:p w14:paraId="31C14173" w14:textId="77777777" w:rsidR="001661FE" w:rsidRDefault="001661FE" w:rsidP="007708E7"/>
        </w:tc>
        <w:tc>
          <w:tcPr>
            <w:tcW w:w="7295" w:type="dxa"/>
            <w:tcMar>
              <w:top w:w="288" w:type="dxa"/>
              <w:bottom w:w="144" w:type="dxa"/>
            </w:tcMar>
          </w:tcPr>
          <w:p w14:paraId="6372C750" w14:textId="166457A9" w:rsidR="000A59C5" w:rsidRDefault="0015392E" w:rsidP="006516B8">
            <w:pPr>
              <w:spacing w:line="276" w:lineRule="auto"/>
              <w:rPr>
                <w:lang w:val="en-CA"/>
              </w:rPr>
            </w:pPr>
            <w:r>
              <w:rPr>
                <w:lang w:val="en-CA"/>
              </w:rPr>
              <w:t>A</w:t>
            </w:r>
            <w:r w:rsidR="001661FE">
              <w:rPr>
                <w:lang w:val="en-CA"/>
              </w:rPr>
              <w:t xml:space="preserve"> work refusal is a last resort to address work site dangers. Use other processes available</w:t>
            </w:r>
            <w:r w:rsidR="008E4462">
              <w:rPr>
                <w:lang w:val="en-CA"/>
              </w:rPr>
              <w:t xml:space="preserve"> first under OHS legislation </w:t>
            </w:r>
            <w:r w:rsidR="001661FE">
              <w:rPr>
                <w:lang w:val="en-CA"/>
              </w:rPr>
              <w:t>such as workers reporting and employers addressing concerns, and hazard asses</w:t>
            </w:r>
            <w:r w:rsidR="008E4462">
              <w:rPr>
                <w:lang w:val="en-CA"/>
              </w:rPr>
              <w:t>sment and control requirements</w:t>
            </w:r>
            <w:r w:rsidR="001661FE">
              <w:rPr>
                <w:lang w:val="en-CA"/>
              </w:rPr>
              <w:t xml:space="preserve">. </w:t>
            </w:r>
          </w:p>
          <w:p w14:paraId="1D65BDB5" w14:textId="51E9B263" w:rsidR="000A59C5" w:rsidRPr="001619A9" w:rsidRDefault="0015392E" w:rsidP="006516B8">
            <w:pPr>
              <w:spacing w:line="276" w:lineRule="auto"/>
              <w:rPr>
                <w:lang w:val="en-CA"/>
              </w:rPr>
            </w:pPr>
            <w:r w:rsidRPr="542B7E03">
              <w:rPr>
                <w:lang w:val="en-CA"/>
              </w:rPr>
              <w:t xml:space="preserve">If the </w:t>
            </w:r>
            <w:r w:rsidR="009D5C2B">
              <w:rPr>
                <w:lang w:val="en-CA"/>
              </w:rPr>
              <w:t xml:space="preserve">chemical </w:t>
            </w:r>
            <w:r w:rsidRPr="542B7E03">
              <w:rPr>
                <w:lang w:val="en-CA"/>
              </w:rPr>
              <w:t xml:space="preserve">hazard has been identified and can’t be eliminated but is properly controlled, and it’s part of your job, you </w:t>
            </w:r>
            <w:r>
              <w:rPr>
                <w:lang w:val="en-CA"/>
              </w:rPr>
              <w:t>probably don’t have grounds for a</w:t>
            </w:r>
            <w:r w:rsidRPr="542B7E03">
              <w:rPr>
                <w:lang w:val="en-CA"/>
              </w:rPr>
              <w:t xml:space="preserve"> work refusal</w:t>
            </w:r>
            <w:r w:rsidR="00797CF7">
              <w:rPr>
                <w:lang w:val="en-CA"/>
              </w:rPr>
              <w:t xml:space="preserve"> unless the handling of chemicals creates a serious and immediate danger to you or others</w:t>
            </w:r>
            <w:r w:rsidRPr="542B7E03">
              <w:rPr>
                <w:lang w:val="en-CA"/>
              </w:rPr>
              <w:t xml:space="preserve"> </w:t>
            </w:r>
          </w:p>
          <w:p w14:paraId="3654AE6F" w14:textId="77777777" w:rsidR="001661FE" w:rsidRDefault="001661FE" w:rsidP="006516B8">
            <w:pPr>
              <w:spacing w:line="276" w:lineRule="auto"/>
              <w:rPr>
                <w:lang w:val="en-CA"/>
              </w:rPr>
            </w:pPr>
            <w:r>
              <w:t xml:space="preserve">You and your employer can find resources on chemical hazards, personal protective equipment (PPE) and WHMIS under </w:t>
            </w:r>
            <w:r>
              <w:rPr>
                <w:lang w:val="en-CA"/>
              </w:rPr>
              <w:t xml:space="preserve">‘Health and safety topics’ in the OHS Resource Portal at </w:t>
            </w:r>
            <w:hyperlink r:id="rId14" w:history="1">
              <w:r w:rsidRPr="001517E4">
                <w:rPr>
                  <w:rStyle w:val="Hyperlink"/>
                  <w:lang w:val="en-CA"/>
                </w:rPr>
                <w:t>ohs-pubstore.labour.alberta.ca/</w:t>
              </w:r>
            </w:hyperlink>
            <w:r>
              <w:rPr>
                <w:lang w:val="en-CA"/>
              </w:rPr>
              <w:t xml:space="preserve">. There is also a </w:t>
            </w:r>
            <w:r w:rsidRPr="008B3732">
              <w:rPr>
                <w:i/>
                <w:lang w:val="en-CA"/>
              </w:rPr>
              <w:t>Right to refuse dangerous work</w:t>
            </w:r>
            <w:r>
              <w:rPr>
                <w:lang w:val="en-CA"/>
              </w:rPr>
              <w:t xml:space="preserve"> bulletin at </w:t>
            </w:r>
            <w:hyperlink r:id="rId15" w:history="1">
              <w:r w:rsidRPr="008B3732">
                <w:rPr>
                  <w:rStyle w:val="Hyperlink"/>
                  <w:lang w:val="en-CA"/>
                </w:rPr>
                <w:t>ohs-pubstore.labour.alberta.ca/li049</w:t>
              </w:r>
            </w:hyperlink>
            <w:r>
              <w:rPr>
                <w:lang w:val="en-CA"/>
              </w:rPr>
              <w:t>.</w:t>
            </w:r>
          </w:p>
          <w:p w14:paraId="0DE68A87" w14:textId="0D6D54A3" w:rsidR="00564ECD" w:rsidRPr="00394F52" w:rsidRDefault="00564ECD" w:rsidP="006516B8">
            <w:pPr>
              <w:spacing w:line="276" w:lineRule="auto"/>
              <w:rPr>
                <w:lang w:val="en-CA"/>
              </w:rPr>
            </w:pPr>
          </w:p>
        </w:tc>
      </w:tr>
      <w:tr w:rsidR="001661FE" w14:paraId="576A2DC6" w14:textId="77777777" w:rsidTr="007708E7">
        <w:tc>
          <w:tcPr>
            <w:tcW w:w="2335" w:type="dxa"/>
            <w:tcMar>
              <w:top w:w="288" w:type="dxa"/>
              <w:bottom w:w="144" w:type="dxa"/>
            </w:tcMar>
          </w:tcPr>
          <w:p w14:paraId="6CCE35CE" w14:textId="77777777" w:rsidR="001661FE" w:rsidRDefault="001661FE" w:rsidP="007708E7">
            <w:pPr>
              <w:pStyle w:val="FAQ-question"/>
              <w:jc w:val="left"/>
            </w:pPr>
            <w:r>
              <w:lastRenderedPageBreak/>
              <w:t>How do I know that my PPE is protecting me and that I am wearing it correctly?</w:t>
            </w:r>
          </w:p>
          <w:p w14:paraId="3DF31938" w14:textId="77777777" w:rsidR="001661FE" w:rsidRDefault="001661FE" w:rsidP="007708E7">
            <w:pPr>
              <w:pStyle w:val="FAQ-question"/>
            </w:pPr>
          </w:p>
        </w:tc>
        <w:tc>
          <w:tcPr>
            <w:tcW w:w="450" w:type="dxa"/>
            <w:tcMar>
              <w:top w:w="288" w:type="dxa"/>
              <w:bottom w:w="144" w:type="dxa"/>
            </w:tcMar>
          </w:tcPr>
          <w:p w14:paraId="321B5D13" w14:textId="77777777" w:rsidR="001661FE" w:rsidRDefault="001661FE" w:rsidP="007708E7"/>
        </w:tc>
        <w:tc>
          <w:tcPr>
            <w:tcW w:w="7295" w:type="dxa"/>
            <w:tcMar>
              <w:top w:w="288" w:type="dxa"/>
              <w:bottom w:w="144" w:type="dxa"/>
            </w:tcMar>
          </w:tcPr>
          <w:p w14:paraId="5ECE72AC" w14:textId="77777777" w:rsidR="001661FE" w:rsidRDefault="001661FE" w:rsidP="007708E7">
            <w:pPr>
              <w:spacing w:line="276" w:lineRule="auto"/>
              <w:rPr>
                <w:lang w:val="en-CA"/>
              </w:rPr>
            </w:pPr>
            <w:r w:rsidRPr="542B7E03">
              <w:rPr>
                <w:lang w:val="en-CA"/>
              </w:rPr>
              <w:t>Your employer is responsible for ensuring you know how to properly wear and use the PPE for you</w:t>
            </w:r>
            <w:r>
              <w:rPr>
                <w:lang w:val="en-CA"/>
              </w:rPr>
              <w:t>r</w:t>
            </w:r>
            <w:r w:rsidRPr="542B7E03">
              <w:rPr>
                <w:lang w:val="en-CA"/>
              </w:rPr>
              <w:t xml:space="preserve"> job. They must also train you on the correct use, care, limitations and maintenance of the equipment. </w:t>
            </w:r>
          </w:p>
          <w:p w14:paraId="31122958" w14:textId="648C8996" w:rsidR="001661FE" w:rsidRDefault="001661FE" w:rsidP="007708E7">
            <w:pPr>
              <w:spacing w:line="276" w:lineRule="auto"/>
              <w:rPr>
                <w:lang w:val="en-CA"/>
              </w:rPr>
            </w:pPr>
            <w:r w:rsidRPr="542B7E03">
              <w:rPr>
                <w:lang w:val="en-CA"/>
              </w:rPr>
              <w:t xml:space="preserve">Once you receive training and instruction on </w:t>
            </w:r>
            <w:r>
              <w:rPr>
                <w:lang w:val="en-CA"/>
              </w:rPr>
              <w:t>PPE,</w:t>
            </w:r>
            <w:r w:rsidRPr="542B7E03">
              <w:rPr>
                <w:lang w:val="en-CA"/>
              </w:rPr>
              <w:t xml:space="preserve"> you </w:t>
            </w:r>
            <w:r>
              <w:rPr>
                <w:lang w:val="en-CA"/>
              </w:rPr>
              <w:t>have to</w:t>
            </w:r>
            <w:r w:rsidRPr="542B7E03">
              <w:rPr>
                <w:lang w:val="en-CA"/>
              </w:rPr>
              <w:t xml:space="preserve"> use and wear the equipment as </w:t>
            </w:r>
            <w:r>
              <w:rPr>
                <w:lang w:val="en-CA"/>
              </w:rPr>
              <w:t xml:space="preserve">you’ve been </w:t>
            </w:r>
            <w:r w:rsidRPr="542B7E03">
              <w:rPr>
                <w:lang w:val="en-CA"/>
              </w:rPr>
              <w:t>taught. It is your responsibility to in</w:t>
            </w:r>
            <w:r w:rsidR="001D168B">
              <w:rPr>
                <w:lang w:val="en-CA"/>
              </w:rPr>
              <w:t>spect the equipment before use.</w:t>
            </w:r>
            <w:r w:rsidR="001D168B" w:rsidRPr="001D168B">
              <w:t xml:space="preserve"> </w:t>
            </w:r>
          </w:p>
          <w:p w14:paraId="20C8EE49" w14:textId="77777777" w:rsidR="001661FE" w:rsidRDefault="001661FE" w:rsidP="007708E7">
            <w:pPr>
              <w:pStyle w:val="FAQ-response"/>
              <w:spacing w:line="276" w:lineRule="auto"/>
            </w:pPr>
            <w:r>
              <w:rPr>
                <w:lang w:val="en-CA"/>
              </w:rPr>
              <w:t xml:space="preserve">You can also find a whole section of PPE resources under ‘Health and safety topics’ in the OHS Resource Portal at </w:t>
            </w:r>
            <w:hyperlink r:id="rId16" w:history="1">
              <w:r w:rsidRPr="001517E4">
                <w:rPr>
                  <w:rStyle w:val="Hyperlink"/>
                  <w:lang w:val="en-CA"/>
                </w:rPr>
                <w:t>ohs-pubstore.labour.alberta.ca/</w:t>
              </w:r>
            </w:hyperlink>
            <w:r>
              <w:rPr>
                <w:lang w:val="en-CA"/>
              </w:rPr>
              <w:t xml:space="preserve">. </w:t>
            </w:r>
          </w:p>
        </w:tc>
      </w:tr>
      <w:tr w:rsidR="001661FE" w14:paraId="02545407" w14:textId="77777777" w:rsidTr="007708E7">
        <w:tc>
          <w:tcPr>
            <w:tcW w:w="2335" w:type="dxa"/>
            <w:tcMar>
              <w:top w:w="288" w:type="dxa"/>
              <w:bottom w:w="144" w:type="dxa"/>
            </w:tcMar>
          </w:tcPr>
          <w:p w14:paraId="1F6AFB2B" w14:textId="019ADAAA" w:rsidR="001661FE" w:rsidRDefault="001661FE" w:rsidP="007708E7">
            <w:pPr>
              <w:pStyle w:val="FAQ-question"/>
              <w:jc w:val="left"/>
            </w:pPr>
            <w:r>
              <w:t>Does Alberta OHS have any resources that can help my community with emergency preparedness?</w:t>
            </w:r>
          </w:p>
          <w:p w14:paraId="66326C39" w14:textId="77777777" w:rsidR="001661FE" w:rsidRDefault="001661FE" w:rsidP="007708E7">
            <w:pPr>
              <w:pStyle w:val="FAQ-question"/>
              <w:jc w:val="left"/>
            </w:pPr>
          </w:p>
        </w:tc>
        <w:tc>
          <w:tcPr>
            <w:tcW w:w="450" w:type="dxa"/>
            <w:tcMar>
              <w:top w:w="288" w:type="dxa"/>
              <w:bottom w:w="144" w:type="dxa"/>
            </w:tcMar>
          </w:tcPr>
          <w:p w14:paraId="376EAB1D"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2BA73A4C" w14:textId="02C6042D" w:rsidR="001661FE" w:rsidRDefault="001661FE" w:rsidP="007708E7">
            <w:pPr>
              <w:spacing w:line="276" w:lineRule="auto"/>
              <w:rPr>
                <w:lang w:val="en-CA"/>
              </w:rPr>
            </w:pPr>
            <w:r w:rsidRPr="542B7E03">
              <w:rPr>
                <w:lang w:val="en-CA"/>
              </w:rPr>
              <w:t xml:space="preserve">You can find information </w:t>
            </w:r>
            <w:r>
              <w:rPr>
                <w:lang w:val="en-CA"/>
              </w:rPr>
              <w:t xml:space="preserve">on </w:t>
            </w:r>
            <w:r w:rsidRPr="542B7E03">
              <w:rPr>
                <w:lang w:val="en-CA"/>
              </w:rPr>
              <w:t xml:space="preserve">emergency preparedness, plans and alerts at </w:t>
            </w:r>
            <w:hyperlink r:id="rId17">
              <w:r w:rsidRPr="542B7E03">
                <w:rPr>
                  <w:rStyle w:val="Hyperlink"/>
                  <w:color w:val="00AAD2" w:themeColor="accent3"/>
                </w:rPr>
                <w:t>alberta.ca/emergencies-public-safety.aspx</w:t>
              </w:r>
            </w:hyperlink>
            <w:r w:rsidR="005F502A" w:rsidRPr="005F502A">
              <w:rPr>
                <w:rStyle w:val="Hyperlink"/>
                <w:color w:val="00AAD2" w:themeColor="accent3"/>
                <w:u w:val="none"/>
              </w:rPr>
              <w:t>.</w:t>
            </w:r>
          </w:p>
          <w:p w14:paraId="49744961" w14:textId="77777777" w:rsidR="001661FE" w:rsidRDefault="001661FE" w:rsidP="007708E7">
            <w:pPr>
              <w:pStyle w:val="FAQ-response"/>
              <w:spacing w:line="276" w:lineRule="auto"/>
              <w:rPr>
                <w:lang w:val="en-CA"/>
              </w:rPr>
            </w:pPr>
            <w:r w:rsidRPr="542B7E03">
              <w:rPr>
                <w:lang w:val="en-CA"/>
              </w:rPr>
              <w:t>Alberta OHS has</w:t>
            </w:r>
            <w:r>
              <w:rPr>
                <w:lang w:val="en-CA"/>
              </w:rPr>
              <w:t xml:space="preserve"> a number of resources focused on first aid, as well as resources</w:t>
            </w:r>
            <w:r w:rsidRPr="542B7E03">
              <w:rPr>
                <w:lang w:val="en-CA"/>
              </w:rPr>
              <w:t xml:space="preserve"> developed in response to floods and fires. </w:t>
            </w:r>
            <w:r>
              <w:rPr>
                <w:lang w:val="en-CA"/>
              </w:rPr>
              <w:t xml:space="preserve">You can find these in the ‘Emergency preparedness’ and ‘First aid’ sections of the OHS Resource Portal at </w:t>
            </w:r>
            <w:hyperlink r:id="rId18" w:history="1">
              <w:r w:rsidRPr="001517E4">
                <w:rPr>
                  <w:rStyle w:val="Hyperlink"/>
                  <w:lang w:val="en-CA"/>
                </w:rPr>
                <w:t>ohs-pubstore.labour.alberta.ca/</w:t>
              </w:r>
            </w:hyperlink>
            <w:r>
              <w:rPr>
                <w:lang w:val="en-CA"/>
              </w:rPr>
              <w:t xml:space="preserve">. </w:t>
            </w:r>
          </w:p>
          <w:p w14:paraId="0D2FEAEE" w14:textId="60881FCE" w:rsidR="001661FE" w:rsidRPr="00405C3A" w:rsidRDefault="001661FE" w:rsidP="007708E7">
            <w:pPr>
              <w:spacing w:line="271" w:lineRule="auto"/>
              <w:rPr>
                <w:lang w:val="en-CA"/>
              </w:rPr>
            </w:pPr>
            <w:r>
              <w:rPr>
                <w:lang w:val="en-CA"/>
              </w:rPr>
              <w:t xml:space="preserve">OHS also has an emergency preparedness </w:t>
            </w:r>
            <w:r w:rsidR="00FA3C97">
              <w:rPr>
                <w:lang w:val="en-CA"/>
              </w:rPr>
              <w:t>tool kit</w:t>
            </w:r>
            <w:r>
              <w:rPr>
                <w:lang w:val="en-CA"/>
              </w:rPr>
              <w:t xml:space="preserve"> for the hospitality industry, which comes with a package of templates that can be customized for other industries and can help businesses in your community be prepared. You can find these at </w:t>
            </w:r>
            <w:hyperlink r:id="rId19" w:history="1">
              <w:r w:rsidRPr="0077252D">
                <w:rPr>
                  <w:rStyle w:val="Hyperlink"/>
                  <w:lang w:val="en-CA"/>
                </w:rPr>
                <w:t>ohs-pubstore.labour.alberta.ca/hospitality</w:t>
              </w:r>
            </w:hyperlink>
            <w:r>
              <w:rPr>
                <w:lang w:val="en-CA"/>
              </w:rPr>
              <w:t>.</w:t>
            </w:r>
          </w:p>
        </w:tc>
      </w:tr>
      <w:tr w:rsidR="001661FE" w14:paraId="573DD2F8" w14:textId="77777777" w:rsidTr="007708E7">
        <w:tc>
          <w:tcPr>
            <w:tcW w:w="2335" w:type="dxa"/>
            <w:tcMar>
              <w:top w:w="288" w:type="dxa"/>
              <w:bottom w:w="144" w:type="dxa"/>
            </w:tcMar>
          </w:tcPr>
          <w:p w14:paraId="7828406B" w14:textId="77777777" w:rsidR="001661FE" w:rsidRDefault="001661FE" w:rsidP="007708E7">
            <w:pPr>
              <w:pStyle w:val="FAQ-question"/>
              <w:jc w:val="left"/>
            </w:pPr>
            <w:r>
              <w:t>I was injured at work, told my supervisor and they never did anything about it. Why should I report health and safety concerns if they aren’t taken seriously?</w:t>
            </w:r>
          </w:p>
          <w:p w14:paraId="3B3C4BB3" w14:textId="77777777" w:rsidR="001661FE" w:rsidRDefault="001661FE" w:rsidP="007708E7">
            <w:pPr>
              <w:pStyle w:val="FAQ-question"/>
            </w:pPr>
          </w:p>
        </w:tc>
        <w:tc>
          <w:tcPr>
            <w:tcW w:w="450" w:type="dxa"/>
            <w:tcMar>
              <w:top w:w="288" w:type="dxa"/>
              <w:bottom w:w="144" w:type="dxa"/>
            </w:tcMar>
          </w:tcPr>
          <w:p w14:paraId="1330E221"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555FC622" w14:textId="77777777" w:rsidR="001661FE" w:rsidRDefault="001661FE" w:rsidP="007708E7">
            <w:pPr>
              <w:spacing w:line="271" w:lineRule="auto"/>
              <w:rPr>
                <w:lang w:val="en-CA"/>
              </w:rPr>
            </w:pPr>
            <w:r>
              <w:rPr>
                <w:lang w:val="en-CA"/>
              </w:rPr>
              <w:t xml:space="preserve">You did the right thing reporting the incident to your supervisor. They are responsible for ensuring your health and safety and should take your concern seriously. If you have a health and safety committee or a health and safety representative at your workplace, you can also bring your concerns to them. Incident reporting is a key part of illness and injury prevention. </w:t>
            </w:r>
          </w:p>
          <w:p w14:paraId="5640DE64" w14:textId="69B49B28" w:rsidR="001661FE" w:rsidRPr="001D168B" w:rsidRDefault="00270D99" w:rsidP="007708E7">
            <w:pPr>
              <w:spacing w:line="271" w:lineRule="auto"/>
              <w:rPr>
                <w:lang w:val="en-CA"/>
              </w:rPr>
            </w:pPr>
            <w:r w:rsidRPr="001D168B">
              <w:rPr>
                <w:lang w:val="en-CA"/>
              </w:rPr>
              <w:t>Prime contractors – or if there isn’t one, your employer – must report certain types of incidents to OHS as soon as possible. For example, they must call the OHS Contact Centre at 1-866-415-8690 if</w:t>
            </w:r>
            <w:r w:rsidR="001661FE" w:rsidRPr="001D168B">
              <w:rPr>
                <w:lang w:val="en-CA"/>
              </w:rPr>
              <w:t xml:space="preserve"> you were admitted to the hospital from a work place incident. </w:t>
            </w:r>
            <w:r w:rsidRPr="001D168B">
              <w:rPr>
                <w:lang w:val="en-CA"/>
              </w:rPr>
              <w:t xml:space="preserve">They also must investigate these incidents and write </w:t>
            </w:r>
            <w:r w:rsidR="00700F3E" w:rsidRPr="001D168B">
              <w:rPr>
                <w:lang w:val="en-CA"/>
              </w:rPr>
              <w:t>investigation reports that</w:t>
            </w:r>
            <w:r w:rsidRPr="001D168B">
              <w:rPr>
                <w:lang w:val="en-CA"/>
              </w:rPr>
              <w:t xml:space="preserve"> they have to provide to OHS</w:t>
            </w:r>
            <w:r w:rsidR="00700F3E" w:rsidRPr="001D168B">
              <w:rPr>
                <w:lang w:val="en-CA"/>
              </w:rPr>
              <w:t xml:space="preserve"> and worker representatives or workers. </w:t>
            </w:r>
            <w:r w:rsidR="001661FE" w:rsidRPr="001D168B" w:rsidDel="0039399D">
              <w:rPr>
                <w:lang w:val="en-CA"/>
              </w:rPr>
              <w:t xml:space="preserve"> </w:t>
            </w:r>
          </w:p>
          <w:p w14:paraId="50B14EA2" w14:textId="6AD2B6D4" w:rsidR="00564ECD" w:rsidRPr="001D168B" w:rsidRDefault="00564ECD" w:rsidP="007708E7">
            <w:pPr>
              <w:spacing w:line="271" w:lineRule="auto"/>
              <w:rPr>
                <w:lang w:val="en-CA"/>
              </w:rPr>
            </w:pPr>
            <w:r w:rsidRPr="001D168B">
              <w:rPr>
                <w:lang w:val="en-CA"/>
              </w:rPr>
              <w:t xml:space="preserve">You can call the OHS Contact Centre at 1-866-415-8690 if you feel that your employer is ignoring your health and safety concerns.  </w:t>
            </w:r>
          </w:p>
          <w:p w14:paraId="553B3CFF" w14:textId="77777777" w:rsidR="001661FE" w:rsidRDefault="00A71E0C" w:rsidP="006516B8">
            <w:pPr>
              <w:pStyle w:val="FAQ-response"/>
              <w:spacing w:line="276" w:lineRule="auto"/>
              <w:rPr>
                <w:lang w:val="en-CA"/>
              </w:rPr>
            </w:pPr>
            <w:r w:rsidRPr="001D168B">
              <w:rPr>
                <w:lang w:val="en-CA"/>
              </w:rPr>
              <w:t>The</w:t>
            </w:r>
            <w:r w:rsidR="001661FE" w:rsidRPr="001D168B">
              <w:rPr>
                <w:lang w:val="en-CA"/>
              </w:rPr>
              <w:t xml:space="preserve"> Workers’ Compensation Board - Alberta (WCB)</w:t>
            </w:r>
            <w:r w:rsidRPr="001D168B">
              <w:rPr>
                <w:lang w:val="en-CA"/>
              </w:rPr>
              <w:t xml:space="preserve"> also has reporting requirements</w:t>
            </w:r>
            <w:r w:rsidR="001661FE" w:rsidRPr="001D168B">
              <w:rPr>
                <w:lang w:val="en-CA"/>
              </w:rPr>
              <w:t xml:space="preserve">. </w:t>
            </w:r>
            <w:r w:rsidR="000A59C5" w:rsidRPr="001D168B">
              <w:rPr>
                <w:lang w:val="en-CA"/>
              </w:rPr>
              <w:t xml:space="preserve">You, </w:t>
            </w:r>
            <w:r w:rsidRPr="001D168B">
              <w:rPr>
                <w:lang w:val="en-CA"/>
              </w:rPr>
              <w:t>y</w:t>
            </w:r>
            <w:r w:rsidR="001661FE" w:rsidRPr="001D168B">
              <w:rPr>
                <w:lang w:val="en-CA"/>
              </w:rPr>
              <w:t xml:space="preserve">our employer </w:t>
            </w:r>
            <w:r w:rsidR="000A59C5" w:rsidRPr="001D168B">
              <w:rPr>
                <w:lang w:val="en-CA"/>
              </w:rPr>
              <w:t xml:space="preserve">and your </w:t>
            </w:r>
            <w:r w:rsidR="001661FE" w:rsidRPr="001D168B">
              <w:rPr>
                <w:lang w:val="en-CA"/>
              </w:rPr>
              <w:t xml:space="preserve">doctor or other health care provider (e.g. chiropractor, physiotherapist) </w:t>
            </w:r>
            <w:r w:rsidRPr="001D168B">
              <w:rPr>
                <w:lang w:val="en-CA"/>
              </w:rPr>
              <w:t xml:space="preserve">must </w:t>
            </w:r>
            <w:r w:rsidR="001661FE" w:rsidRPr="001D168B">
              <w:rPr>
                <w:lang w:val="en-CA"/>
              </w:rPr>
              <w:t xml:space="preserve">report </w:t>
            </w:r>
            <w:r w:rsidR="00A9332A" w:rsidRPr="001D168B">
              <w:rPr>
                <w:lang w:val="en-CA"/>
              </w:rPr>
              <w:t xml:space="preserve">your injury </w:t>
            </w:r>
            <w:r w:rsidR="001661FE" w:rsidRPr="001D168B">
              <w:rPr>
                <w:lang w:val="en-CA"/>
              </w:rPr>
              <w:t xml:space="preserve">to WCB. </w:t>
            </w:r>
            <w:r w:rsidR="00A9332A" w:rsidRPr="001D168B">
              <w:rPr>
                <w:lang w:val="en-CA"/>
              </w:rPr>
              <w:t xml:space="preserve">Find out more at </w:t>
            </w:r>
            <w:hyperlink r:id="rId20" w:history="1">
              <w:r w:rsidR="00A9332A" w:rsidRPr="001D168B">
                <w:rPr>
                  <w:rStyle w:val="Hyperlink"/>
                </w:rPr>
                <w:t>wcb.ab.ca</w:t>
              </w:r>
            </w:hyperlink>
            <w:r w:rsidR="00A9332A" w:rsidRPr="001D168B">
              <w:rPr>
                <w:lang w:val="en-CA"/>
              </w:rPr>
              <w:t>.</w:t>
            </w:r>
          </w:p>
          <w:p w14:paraId="7AF13077" w14:textId="77777777" w:rsidR="00564ECD" w:rsidRDefault="00564ECD" w:rsidP="006516B8">
            <w:pPr>
              <w:pStyle w:val="FAQ-response"/>
              <w:spacing w:line="276" w:lineRule="auto"/>
              <w:rPr>
                <w:lang w:val="en-CA"/>
              </w:rPr>
            </w:pPr>
          </w:p>
          <w:p w14:paraId="11A08C94" w14:textId="5C9FD668" w:rsidR="00564ECD" w:rsidRDefault="00564ECD" w:rsidP="006516B8">
            <w:pPr>
              <w:pStyle w:val="FAQ-response"/>
              <w:spacing w:line="276" w:lineRule="auto"/>
            </w:pPr>
          </w:p>
        </w:tc>
      </w:tr>
      <w:tr w:rsidR="001661FE" w14:paraId="48BFE429" w14:textId="77777777" w:rsidTr="007708E7">
        <w:tc>
          <w:tcPr>
            <w:tcW w:w="2335" w:type="dxa"/>
            <w:tcMar>
              <w:top w:w="288" w:type="dxa"/>
              <w:bottom w:w="144" w:type="dxa"/>
            </w:tcMar>
          </w:tcPr>
          <w:p w14:paraId="79D35FB0" w14:textId="24D5FCA3" w:rsidR="001661FE" w:rsidRDefault="001661FE" w:rsidP="008E4462">
            <w:pPr>
              <w:pStyle w:val="FAQ-question"/>
              <w:jc w:val="left"/>
            </w:pPr>
            <w:r>
              <w:lastRenderedPageBreak/>
              <w:t xml:space="preserve">My co-workers and I were in a work incident that could have hurt or killed someone. The </w:t>
            </w:r>
            <w:r w:rsidR="008E4462">
              <w:t>employer</w:t>
            </w:r>
            <w:r>
              <w:t xml:space="preserve"> told me to ‘chalk it up to experience’. Should my boss have done more?</w:t>
            </w:r>
          </w:p>
        </w:tc>
        <w:tc>
          <w:tcPr>
            <w:tcW w:w="450" w:type="dxa"/>
            <w:tcMar>
              <w:top w:w="288" w:type="dxa"/>
              <w:bottom w:w="144" w:type="dxa"/>
            </w:tcMar>
          </w:tcPr>
          <w:p w14:paraId="3D0ADCD9"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74BF51C3" w14:textId="5334BD24" w:rsidR="006516B8" w:rsidRPr="001D168B" w:rsidRDefault="001661FE" w:rsidP="007708E7">
            <w:pPr>
              <w:pStyle w:val="FAQ-response"/>
              <w:spacing w:line="276" w:lineRule="auto"/>
            </w:pPr>
            <w:r>
              <w:t xml:space="preserve">The </w:t>
            </w:r>
            <w:r>
              <w:rPr>
                <w:i/>
              </w:rPr>
              <w:t>OHS Act</w:t>
            </w:r>
            <w:r>
              <w:t xml:space="preserve"> says that employers or prime contractors must investigate </w:t>
            </w:r>
            <w:r w:rsidRPr="001D168B">
              <w:t xml:space="preserve">potentially serious incidents. </w:t>
            </w:r>
            <w:r w:rsidR="00A71E0C" w:rsidRPr="001D168B">
              <w:t xml:space="preserve">They also have to write an investigation report that outlines the circumstances of the incident and any corrective actions they took. </w:t>
            </w:r>
            <w:r w:rsidRPr="001D168B">
              <w:t xml:space="preserve">They </w:t>
            </w:r>
            <w:r w:rsidR="00A71E0C" w:rsidRPr="001D168B">
              <w:t>must</w:t>
            </w:r>
            <w:r w:rsidRPr="001D168B">
              <w:t xml:space="preserve"> share the report with </w:t>
            </w:r>
            <w:r w:rsidR="00A71E0C" w:rsidRPr="001D168B">
              <w:t xml:space="preserve">the health and safety committee or representative </w:t>
            </w:r>
            <w:r w:rsidRPr="001D168B">
              <w:t>or, if there is</w:t>
            </w:r>
            <w:r w:rsidR="00A71E0C" w:rsidRPr="001D168B">
              <w:t xml:space="preserve"> none</w:t>
            </w:r>
            <w:r w:rsidRPr="001D168B">
              <w:t xml:space="preserve">, with workers. </w:t>
            </w:r>
          </w:p>
          <w:p w14:paraId="64C738B0" w14:textId="4F30298A" w:rsidR="001661FE" w:rsidRPr="001D168B" w:rsidRDefault="006516B8" w:rsidP="007708E7">
            <w:pPr>
              <w:pStyle w:val="FAQ-response"/>
              <w:spacing w:line="276" w:lineRule="auto"/>
            </w:pPr>
            <w:r w:rsidRPr="001D168B">
              <w:t>Your employer must</w:t>
            </w:r>
            <w:r w:rsidR="00A71E0C" w:rsidRPr="001D168B">
              <w:t xml:space="preserve"> also provide the</w:t>
            </w:r>
            <w:r w:rsidRPr="001D168B">
              <w:t>ir investigation</w:t>
            </w:r>
            <w:r w:rsidR="00A71E0C" w:rsidRPr="001D168B">
              <w:t xml:space="preserve"> report online to OHS. </w:t>
            </w:r>
          </w:p>
          <w:p w14:paraId="49D69932" w14:textId="62E501DC" w:rsidR="001661FE" w:rsidRPr="00567DE4" w:rsidRDefault="001661FE" w:rsidP="000E7D85">
            <w:pPr>
              <w:spacing w:line="271" w:lineRule="auto"/>
              <w:rPr>
                <w:lang w:val="en-CA"/>
              </w:rPr>
            </w:pPr>
            <w:r w:rsidRPr="001D168B">
              <w:t xml:space="preserve">You and your boss can find more information </w:t>
            </w:r>
            <w:r w:rsidR="00700F3E" w:rsidRPr="001D168B">
              <w:t xml:space="preserve">about reportable incidents – including potentially serious incidents - </w:t>
            </w:r>
            <w:r w:rsidRPr="001D168B">
              <w:t xml:space="preserve">in the </w:t>
            </w:r>
            <w:r w:rsidR="000E7D85" w:rsidRPr="001D168B">
              <w:rPr>
                <w:i/>
              </w:rPr>
              <w:t>Incident r</w:t>
            </w:r>
            <w:r w:rsidRPr="001D168B">
              <w:rPr>
                <w:i/>
              </w:rPr>
              <w:t xml:space="preserve">eporting and </w:t>
            </w:r>
            <w:r w:rsidR="000E7D85" w:rsidRPr="001D168B">
              <w:rPr>
                <w:i/>
              </w:rPr>
              <w:t>investigation</w:t>
            </w:r>
            <w:r w:rsidRPr="001D168B">
              <w:t xml:space="preserve"> bulletin at </w:t>
            </w:r>
            <w:hyperlink r:id="rId21" w:history="1">
              <w:r w:rsidRPr="001D168B">
                <w:rPr>
                  <w:rStyle w:val="Hyperlink"/>
                </w:rPr>
                <w:t>ohs-pu</w:t>
              </w:r>
              <w:r w:rsidR="000E7D85" w:rsidRPr="001D168B">
                <w:rPr>
                  <w:rStyle w:val="Hyperlink"/>
                </w:rPr>
                <w:t>bstore.labour.alberta.ca/li016</w:t>
              </w:r>
            </w:hyperlink>
            <w:r w:rsidRPr="001D168B">
              <w:t>.</w:t>
            </w:r>
            <w:r w:rsidR="00700F3E">
              <w:t xml:space="preserve"> </w:t>
            </w:r>
          </w:p>
        </w:tc>
      </w:tr>
      <w:tr w:rsidR="001661FE" w14:paraId="21A243F9" w14:textId="77777777" w:rsidTr="007708E7">
        <w:trPr>
          <w:trHeight w:val="2754"/>
        </w:trPr>
        <w:tc>
          <w:tcPr>
            <w:tcW w:w="2335" w:type="dxa"/>
            <w:tcMar>
              <w:top w:w="288" w:type="dxa"/>
              <w:bottom w:w="144" w:type="dxa"/>
            </w:tcMar>
          </w:tcPr>
          <w:p w14:paraId="04A0E04D" w14:textId="77777777" w:rsidR="001661FE" w:rsidRDefault="001661FE" w:rsidP="007708E7">
            <w:pPr>
              <w:pStyle w:val="FAQ-question"/>
              <w:jc w:val="left"/>
            </w:pPr>
            <w:r>
              <w:t xml:space="preserve">The information in the session doesn’t describe my workplace. Why should I participate if I can’t use the information at work? </w:t>
            </w:r>
          </w:p>
        </w:tc>
        <w:tc>
          <w:tcPr>
            <w:tcW w:w="450" w:type="dxa"/>
            <w:tcMar>
              <w:top w:w="288" w:type="dxa"/>
              <w:bottom w:w="144" w:type="dxa"/>
            </w:tcMar>
          </w:tcPr>
          <w:p w14:paraId="2AC99090"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11BBACB2" w14:textId="77777777" w:rsidR="001661FE" w:rsidRDefault="001661FE" w:rsidP="007708E7">
            <w:pPr>
              <w:pStyle w:val="FAQ-response"/>
              <w:spacing w:line="276" w:lineRule="auto"/>
              <w:rPr>
                <w:lang w:val="en-CA"/>
              </w:rPr>
            </w:pPr>
            <w:r>
              <w:rPr>
                <w:lang w:val="en-CA"/>
              </w:rPr>
              <w:t xml:space="preserve">The </w:t>
            </w:r>
            <w:r w:rsidRPr="0025577B">
              <w:rPr>
                <w:i/>
                <w:lang w:val="en-CA"/>
              </w:rPr>
              <w:t>Miyo pimatisiwin Indigenous workers’ guide to workplace health and safety presentation</w:t>
            </w:r>
            <w:r w:rsidRPr="542B7E03">
              <w:rPr>
                <w:lang w:val="en-CA"/>
              </w:rPr>
              <w:t xml:space="preserve"> </w:t>
            </w:r>
            <w:r>
              <w:rPr>
                <w:lang w:val="en-CA"/>
              </w:rPr>
              <w:t>gives</w:t>
            </w:r>
            <w:r w:rsidRPr="542B7E03">
              <w:rPr>
                <w:lang w:val="en-CA"/>
              </w:rPr>
              <w:t xml:space="preserve"> basic information that all workers need to know. </w:t>
            </w:r>
            <w:r>
              <w:rPr>
                <w:lang w:val="en-CA"/>
              </w:rPr>
              <w:t>It’s not</w:t>
            </w:r>
            <w:r w:rsidRPr="542B7E03">
              <w:rPr>
                <w:lang w:val="en-CA"/>
              </w:rPr>
              <w:t xml:space="preserve"> industry or workplace specific</w:t>
            </w:r>
            <w:r>
              <w:rPr>
                <w:lang w:val="en-CA"/>
              </w:rPr>
              <w:t>,</w:t>
            </w:r>
            <w:r w:rsidRPr="542B7E03">
              <w:rPr>
                <w:lang w:val="en-CA"/>
              </w:rPr>
              <w:t xml:space="preserve"> but can be applied to any work site. </w:t>
            </w:r>
          </w:p>
          <w:p w14:paraId="67DCEDF8" w14:textId="77777777" w:rsidR="001661FE" w:rsidRPr="00B6551E" w:rsidRDefault="001661FE" w:rsidP="007708E7">
            <w:pPr>
              <w:pStyle w:val="FAQ-response"/>
              <w:spacing w:line="276" w:lineRule="auto"/>
            </w:pPr>
            <w:r>
              <w:rPr>
                <w:lang w:val="en-CA"/>
              </w:rPr>
              <w:t>The</w:t>
            </w:r>
            <w:r w:rsidRPr="542B7E03">
              <w:rPr>
                <w:lang w:val="en-CA"/>
              </w:rPr>
              <w:t xml:space="preserve"> additional resources provided at the end of the presentation include industry, hazard and topic-specific resources that you’ll be able to better understand having completed either</w:t>
            </w:r>
            <w:r>
              <w:rPr>
                <w:lang w:val="en-CA"/>
              </w:rPr>
              <w:t xml:space="preserve"> the webinar or workshop. </w:t>
            </w:r>
          </w:p>
        </w:tc>
      </w:tr>
    </w:tbl>
    <w:p w14:paraId="69166B1D" w14:textId="77777777" w:rsidR="001661FE" w:rsidRDefault="001661FE" w:rsidP="001661FE">
      <w:pPr>
        <w:rPr>
          <w:sz w:val="14"/>
          <w:szCs w:val="14"/>
        </w:rPr>
      </w:pPr>
    </w:p>
    <w:p w14:paraId="150C37BC" w14:textId="77777777" w:rsidR="008E4462" w:rsidRDefault="008E4462" w:rsidP="001661FE">
      <w:pPr>
        <w:rPr>
          <w:sz w:val="14"/>
          <w:szCs w:val="14"/>
        </w:rPr>
      </w:pPr>
    </w:p>
    <w:p w14:paraId="1832843B" w14:textId="77777777" w:rsidR="008E4462" w:rsidRDefault="008E4462" w:rsidP="001661FE">
      <w:pPr>
        <w:rPr>
          <w:sz w:val="14"/>
          <w:szCs w:val="14"/>
        </w:rPr>
      </w:pPr>
    </w:p>
    <w:p w14:paraId="6452184F" w14:textId="77777777" w:rsidR="008E4462" w:rsidRDefault="008E4462" w:rsidP="001661FE">
      <w:pPr>
        <w:rPr>
          <w:sz w:val="14"/>
          <w:szCs w:val="14"/>
        </w:rPr>
      </w:pPr>
    </w:p>
    <w:p w14:paraId="4BD2B930" w14:textId="77777777" w:rsidR="008E4462" w:rsidRDefault="008E4462" w:rsidP="001661FE">
      <w:pPr>
        <w:rPr>
          <w:sz w:val="14"/>
          <w:szCs w:val="14"/>
        </w:rPr>
      </w:pPr>
    </w:p>
    <w:p w14:paraId="5CB3C24B" w14:textId="77777777" w:rsidR="008E4462" w:rsidRDefault="008E4462" w:rsidP="001661FE">
      <w:pPr>
        <w:rPr>
          <w:sz w:val="14"/>
          <w:szCs w:val="14"/>
        </w:rPr>
      </w:pPr>
    </w:p>
    <w:p w14:paraId="31280A94" w14:textId="77777777" w:rsidR="008E4462" w:rsidRDefault="008E4462" w:rsidP="001661FE">
      <w:pPr>
        <w:rPr>
          <w:sz w:val="14"/>
          <w:szCs w:val="14"/>
        </w:rPr>
      </w:pPr>
    </w:p>
    <w:p w14:paraId="4F75E470" w14:textId="77777777" w:rsidR="008E4462" w:rsidRDefault="008E4462" w:rsidP="001661FE">
      <w:pPr>
        <w:rPr>
          <w:sz w:val="14"/>
          <w:szCs w:val="14"/>
        </w:rPr>
      </w:pPr>
    </w:p>
    <w:p w14:paraId="5C8B5F8E" w14:textId="77777777" w:rsidR="008E4462" w:rsidRDefault="008E4462" w:rsidP="001661FE">
      <w:pPr>
        <w:rPr>
          <w:sz w:val="14"/>
          <w:szCs w:val="14"/>
        </w:rPr>
      </w:pPr>
    </w:p>
    <w:p w14:paraId="41AAF2E9" w14:textId="77777777" w:rsidR="008E4462" w:rsidRDefault="008E4462" w:rsidP="001661FE">
      <w:pPr>
        <w:rPr>
          <w:sz w:val="14"/>
          <w:szCs w:val="14"/>
        </w:rPr>
      </w:pPr>
    </w:p>
    <w:p w14:paraId="28E82D55" w14:textId="77777777" w:rsidR="008E4462" w:rsidRDefault="008E4462" w:rsidP="001661FE">
      <w:pPr>
        <w:rPr>
          <w:sz w:val="14"/>
          <w:szCs w:val="14"/>
        </w:rPr>
      </w:pPr>
    </w:p>
    <w:p w14:paraId="6A2D56FC" w14:textId="77777777" w:rsidR="008E4462" w:rsidRDefault="008E4462" w:rsidP="001661FE">
      <w:pPr>
        <w:rPr>
          <w:sz w:val="14"/>
          <w:szCs w:val="14"/>
        </w:rPr>
      </w:pPr>
    </w:p>
    <w:p w14:paraId="205706B7" w14:textId="77777777" w:rsidR="008E4462" w:rsidRDefault="008E4462" w:rsidP="001661FE">
      <w:pPr>
        <w:rPr>
          <w:sz w:val="14"/>
          <w:szCs w:val="14"/>
        </w:rPr>
      </w:pPr>
    </w:p>
    <w:p w14:paraId="1E7C67C9" w14:textId="77777777" w:rsidR="008E4462" w:rsidRDefault="008E4462" w:rsidP="001661FE">
      <w:pPr>
        <w:rPr>
          <w:sz w:val="14"/>
          <w:szCs w:val="14"/>
        </w:rPr>
      </w:pPr>
    </w:p>
    <w:p w14:paraId="1C183890" w14:textId="5D31ED48" w:rsidR="001661FE" w:rsidRDefault="001661FE" w:rsidP="001661FE">
      <w:pPr>
        <w:rPr>
          <w:sz w:val="14"/>
          <w:szCs w:val="14"/>
        </w:rPr>
      </w:pPr>
      <w:r>
        <w:rPr>
          <w:sz w:val="14"/>
          <w:szCs w:val="14"/>
        </w:rPr>
        <w:t>© 202</w:t>
      </w:r>
      <w:r w:rsidR="00291A12">
        <w:rPr>
          <w:sz w:val="14"/>
          <w:szCs w:val="14"/>
        </w:rPr>
        <w:t>2</w:t>
      </w:r>
      <w:r>
        <w:rPr>
          <w:sz w:val="14"/>
          <w:szCs w:val="14"/>
        </w:rPr>
        <w:t xml:space="preserve"> Government of Alberta. </w:t>
      </w:r>
    </w:p>
    <w:p w14:paraId="370D8D27" w14:textId="2EC2F492" w:rsidR="00D0037C" w:rsidRDefault="001661FE" w:rsidP="001661FE">
      <w:r>
        <w:rPr>
          <w:sz w:val="14"/>
          <w:szCs w:val="14"/>
        </w:rPr>
        <w:t xml:space="preserve">This material is for information only. The information provided in this material is solely for the user’s information and convenience and, while thought to be accurate and functional, it is provided without warranty of any kind. The Crown, its agents, employees or contractors will not be liable to you for any damages, direct or indirect, arising out of your use of the information contained in this material. If in doubt with respect to any information contained within this material, or for confirmation of legal requirements, please refer to the current edition of the Occupational Health and Safety Act, Regulation and Code or other applicable legislation. Further, if there is any inconsistency or conflict between any of the information contained in this material and the applicable legislative requirement, the legislative requirement shall prevail. This material is current to </w:t>
      </w:r>
      <w:r w:rsidR="00A82799">
        <w:rPr>
          <w:sz w:val="14"/>
          <w:szCs w:val="14"/>
        </w:rPr>
        <w:t>July</w:t>
      </w:r>
      <w:r w:rsidR="00291A12">
        <w:rPr>
          <w:sz w:val="14"/>
          <w:szCs w:val="14"/>
        </w:rPr>
        <w:t xml:space="preserve"> 2022</w:t>
      </w:r>
      <w:r>
        <w:rPr>
          <w:sz w:val="14"/>
          <w:szCs w:val="14"/>
        </w:rPr>
        <w:t>. The law is constantly changing with new legislation, amendments to existing legislation, and decisions from the courts. It is important that you keep yourself informed of the current law. This material may be used, reproduced, stored or transmitted for non-commercial purposes. The source of this material must be acknowledged when publishing or issuing it to others. This material is not to be used, reproduced, stored or transmitted for commercial purposes without written permission from the Government of Alberta.</w:t>
      </w:r>
    </w:p>
    <w:sectPr w:rsidR="00D0037C" w:rsidSect="00F4526D">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728"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5F83" w14:textId="77777777" w:rsidR="00B4447D" w:rsidRDefault="00B4447D" w:rsidP="00785B42">
      <w:pPr>
        <w:spacing w:before="0"/>
      </w:pPr>
      <w:r>
        <w:separator/>
      </w:r>
    </w:p>
  </w:endnote>
  <w:endnote w:type="continuationSeparator" w:id="0">
    <w:p w14:paraId="0D8C3B78" w14:textId="77777777" w:rsidR="00B4447D" w:rsidRDefault="00B4447D" w:rsidP="00785B42">
      <w:pPr>
        <w:spacing w:before="0"/>
      </w:pPr>
      <w:r>
        <w:continuationSeparator/>
      </w:r>
    </w:p>
  </w:endnote>
  <w:endnote w:type="continuationNotice" w:id="1">
    <w:p w14:paraId="3345A54C" w14:textId="77777777" w:rsidR="00B4447D" w:rsidRDefault="00B444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HelveticaNeueLT Std Cn">
    <w:altName w:val="Lobster Two"/>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670" w14:textId="77777777" w:rsidR="00E9209C" w:rsidRDefault="00E92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E065" w14:textId="14D1A78A" w:rsidR="009D5C2B" w:rsidRPr="00D862C3" w:rsidRDefault="009D5C2B" w:rsidP="00D862C3">
    <w:pPr>
      <w:pStyle w:val="Heading2"/>
    </w:pPr>
    <w:r w:rsidRPr="00D862C3">
      <w:rPr>
        <w:noProof/>
        <w:lang w:bidi="pa-IN"/>
      </w:rPr>
      <mc:AlternateContent>
        <mc:Choice Requires="wps">
          <w:drawing>
            <wp:anchor distT="0" distB="0" distL="114300" distR="114300" simplePos="0" relativeHeight="251658240" behindDoc="0" locked="0" layoutInCell="1" allowOverlap="1" wp14:anchorId="1CE01854" wp14:editId="2CBC1488">
              <wp:simplePos x="0" y="0"/>
              <wp:positionH relativeFrom="page">
                <wp:posOffset>685800</wp:posOffset>
              </wp:positionH>
              <wp:positionV relativeFrom="page">
                <wp:posOffset>9144000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D3735" id="Straight Connector 2"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55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K0oc+HcAAAADgEAAA8AAAAAAAAAAAAAAAAAOAQAAGRycy9kb3ducmV2LnhtbFBLBQYAAAAA&#10;BAAEAPMAAABBBQAAAAA=&#10;" strokecolor="#36424a" strokeweight="1pt">
              <w10:wrap anchorx="page" anchory="page"/>
            </v:line>
          </w:pict>
        </mc:Fallback>
      </mc:AlternateContent>
    </w:r>
  </w:p>
  <w:p w14:paraId="490963A6" w14:textId="72FF65E8" w:rsidR="009D5C2B" w:rsidRPr="00A82799" w:rsidRDefault="00E9209C" w:rsidP="0099496D">
    <w:pPr>
      <w:pStyle w:val="NormalWeb"/>
      <w:rPr>
        <w:rFonts w:ascii="Arial" w:hAnsi="Arial" w:cs="Arial"/>
        <w:sz w:val="18"/>
        <w:szCs w:val="18"/>
      </w:rPr>
    </w:pPr>
    <w:r>
      <w:rPr>
        <w:noProof/>
        <w:lang w:bidi="pa-IN"/>
      </w:rPr>
      <mc:AlternateContent>
        <mc:Choice Requires="wps">
          <w:drawing>
            <wp:anchor distT="0" distB="0" distL="114300" distR="114300" simplePos="0" relativeHeight="251659266" behindDoc="0" locked="0" layoutInCell="0" allowOverlap="1" wp14:anchorId="4AF568BF" wp14:editId="0F501FC2">
              <wp:simplePos x="0" y="0"/>
              <wp:positionH relativeFrom="page">
                <wp:posOffset>0</wp:posOffset>
              </wp:positionH>
              <wp:positionV relativeFrom="page">
                <wp:posOffset>9594215</wp:posOffset>
              </wp:positionV>
              <wp:extent cx="7772400" cy="273050"/>
              <wp:effectExtent l="0" t="0" r="0" b="12700"/>
              <wp:wrapNone/>
              <wp:docPr id="5" name="MSIPCM093f4c3fb728548c5e53b1e4"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EE5B1" w14:textId="20B71DF1" w:rsidR="00E9209C" w:rsidRPr="00E9209C" w:rsidRDefault="00E9209C" w:rsidP="00E9209C">
                          <w:pPr>
                            <w:spacing w:before="0"/>
                            <w:rPr>
                              <w:rFonts w:ascii="Calibri" w:hAnsi="Calibri" w:cs="Calibri"/>
                              <w:color w:val="000000"/>
                              <w:sz w:val="22"/>
                            </w:rPr>
                          </w:pPr>
                          <w:r w:rsidRPr="00E9209C">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F568BF" id="_x0000_t202" coordsize="21600,21600" o:spt="202" path="m,l,21600r21600,l21600,xe">
              <v:stroke joinstyle="miter"/>
              <v:path gradientshapeok="t" o:connecttype="rect"/>
            </v:shapetype>
            <v:shape id="MSIPCM093f4c3fb728548c5e53b1e4"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sFgZgxwDAAA4BgAADgAAAAAAAAAA&#10;AAAAAAAuAgAAZHJzL2Uyb0RvYy54bWxQSwECLQAUAAYACAAAACEAGAVA3N4AAAALAQAADwAAAAAA&#10;AAAAAAAAAAB2BQAAZHJzL2Rvd25yZXYueG1sUEsFBgAAAAAEAAQA8wAAAIEGAAAAAA==&#10;" o:allowincell="f" filled="f" stroked="f" strokeweight=".5pt">
              <v:fill o:detectmouseclick="t"/>
              <v:textbox inset="20pt,0,,0">
                <w:txbxContent>
                  <w:p w14:paraId="410EE5B1" w14:textId="20B71DF1" w:rsidR="00E9209C" w:rsidRPr="00E9209C" w:rsidRDefault="00E9209C" w:rsidP="00E9209C">
                    <w:pPr>
                      <w:spacing w:before="0"/>
                      <w:rPr>
                        <w:rFonts w:ascii="Calibri" w:hAnsi="Calibri" w:cs="Calibri"/>
                        <w:color w:val="000000"/>
                        <w:sz w:val="22"/>
                      </w:rPr>
                    </w:pPr>
                    <w:r w:rsidRPr="00E9209C">
                      <w:rPr>
                        <w:rFonts w:ascii="Calibri" w:hAnsi="Calibri" w:cs="Calibri"/>
                        <w:color w:val="000000"/>
                        <w:sz w:val="22"/>
                      </w:rPr>
                      <w:t>Classification: Protected A</w:t>
                    </w:r>
                  </w:p>
                </w:txbxContent>
              </v:textbox>
              <w10:wrap anchorx="page" anchory="page"/>
            </v:shape>
          </w:pict>
        </mc:Fallback>
      </mc:AlternateContent>
    </w:r>
    <w:r w:rsidR="009D5C2B" w:rsidRPr="00D862C3">
      <w:rPr>
        <w:noProof/>
        <w:lang w:bidi="pa-IN"/>
      </w:rPr>
      <w:drawing>
        <wp:anchor distT="0" distB="0" distL="114300" distR="114300" simplePos="0" relativeHeight="251658241" behindDoc="0" locked="0" layoutInCell="1" allowOverlap="1" wp14:anchorId="6A4BD2FB" wp14:editId="7BA6D806">
          <wp:simplePos x="0" y="0"/>
          <wp:positionH relativeFrom="column">
            <wp:posOffset>5372100</wp:posOffset>
          </wp:positionH>
          <wp:positionV relativeFrom="paragraph">
            <wp:posOffset>56847</wp:posOffset>
          </wp:positionV>
          <wp:extent cx="1033145" cy="29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292100"/>
                  </a:xfrm>
                  <a:prstGeom prst="rect">
                    <a:avLst/>
                  </a:prstGeom>
                </pic:spPr>
              </pic:pic>
            </a:graphicData>
          </a:graphic>
          <wp14:sizeRelH relativeFrom="margin">
            <wp14:pctWidth>0</wp14:pctWidth>
          </wp14:sizeRelH>
          <wp14:sizeRelV relativeFrom="margin">
            <wp14:pctHeight>0</wp14:pctHeight>
          </wp14:sizeRelV>
        </wp:anchor>
      </w:drawing>
    </w:r>
    <w:r w:rsidR="009D5C2B">
      <w:rPr>
        <w:noProof/>
        <w:lang w:bidi="pa-IN"/>
      </w:rPr>
      <mc:AlternateContent>
        <mc:Choice Requires="wps">
          <w:drawing>
            <wp:anchor distT="0" distB="0" distL="114300" distR="114300" simplePos="0" relativeHeight="251658242" behindDoc="0" locked="0" layoutInCell="1" allowOverlap="1" wp14:anchorId="3E050F5B" wp14:editId="632ADB11">
              <wp:simplePos x="0" y="0"/>
              <wp:positionH relativeFrom="page">
                <wp:posOffset>0</wp:posOffset>
              </wp:positionH>
              <wp:positionV relativeFrom="page">
                <wp:posOffset>9944100</wp:posOffset>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F0A4" id="Rectangle 3" o:spid="_x0000_s1026" style="position:absolute;margin-left:0;margin-top:783pt;width:612pt;height: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" fillcolor="#00aad2 [3206]" stroked="f" strokeweight="2pt">
              <w10:wrap anchorx="page" anchory="page"/>
            </v:rect>
          </w:pict>
        </mc:Fallback>
      </mc:AlternateContent>
    </w:r>
    <w:r w:rsidR="009D5C2B" w:rsidRPr="0099496D">
      <w:t xml:space="preserve"> </w:t>
    </w:r>
    <w:r w:rsidR="009D5C2B" w:rsidRPr="00A82799">
      <w:rPr>
        <w:rFonts w:ascii="Arial" w:hAnsi="Arial" w:cs="Arial"/>
        <w:noProof/>
        <w:sz w:val="18"/>
        <w:szCs w:val="18"/>
      </w:rPr>
      <w:t xml:space="preserve">Miyo pimatisiwin health and safety </w:t>
    </w:r>
    <w:r w:rsidR="00FA3C97">
      <w:rPr>
        <w:rFonts w:ascii="Arial" w:hAnsi="Arial" w:cs="Arial"/>
        <w:noProof/>
        <w:sz w:val="18"/>
        <w:szCs w:val="18"/>
      </w:rPr>
      <w:t>tool kit</w:t>
    </w:r>
    <w:r w:rsidR="009D5C2B" w:rsidRPr="00A82799">
      <w:rPr>
        <w:rFonts w:ascii="Arial" w:hAnsi="Arial" w:cs="Arial"/>
        <w:noProof/>
        <w:sz w:val="18"/>
        <w:szCs w:val="18"/>
      </w:rPr>
      <w:t xml:space="preserve"> | </w:t>
    </w:r>
    <w:r w:rsidR="009D5C2B" w:rsidRPr="00A82799">
      <w:rPr>
        <w:rFonts w:ascii="Arial" w:hAnsi="Arial" w:cs="Arial"/>
        <w:noProof/>
        <w:color w:val="00AAD2" w:themeColor="accent3"/>
        <w:sz w:val="18"/>
        <w:szCs w:val="18"/>
      </w:rPr>
      <w:t>Frequently Asked Questions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2E67" w14:textId="77777777" w:rsidR="00E9209C" w:rsidRDefault="00E9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C1F03" w14:textId="77777777" w:rsidR="00B4447D" w:rsidRDefault="00B4447D" w:rsidP="00785B42">
      <w:pPr>
        <w:spacing w:before="0"/>
      </w:pPr>
      <w:r>
        <w:separator/>
      </w:r>
    </w:p>
  </w:footnote>
  <w:footnote w:type="continuationSeparator" w:id="0">
    <w:p w14:paraId="5B9ABBCE" w14:textId="77777777" w:rsidR="00B4447D" w:rsidRDefault="00B4447D" w:rsidP="00785B42">
      <w:pPr>
        <w:spacing w:before="0"/>
      </w:pPr>
      <w:r>
        <w:continuationSeparator/>
      </w:r>
    </w:p>
  </w:footnote>
  <w:footnote w:type="continuationNotice" w:id="1">
    <w:p w14:paraId="27DB4761" w14:textId="77777777" w:rsidR="00B4447D" w:rsidRDefault="00B4447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9670" w14:textId="77777777" w:rsidR="00E9209C" w:rsidRDefault="00E92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88C96" w14:textId="77777777" w:rsidR="00E9209C" w:rsidRDefault="00E9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78E5" w14:textId="77777777" w:rsidR="00E9209C" w:rsidRDefault="00E9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886152"/>
    <w:multiLevelType w:val="hybridMultilevel"/>
    <w:tmpl w:val="AD9A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E19BA"/>
    <w:multiLevelType w:val="hybridMultilevel"/>
    <w:tmpl w:val="3788A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474ACB"/>
    <w:multiLevelType w:val="hybridMultilevel"/>
    <w:tmpl w:val="2046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6260A"/>
    <w:multiLevelType w:val="hybridMultilevel"/>
    <w:tmpl w:val="29AA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7C"/>
    <w:rsid w:val="000159FF"/>
    <w:rsid w:val="00025339"/>
    <w:rsid w:val="00046F3E"/>
    <w:rsid w:val="00093631"/>
    <w:rsid w:val="000943CE"/>
    <w:rsid w:val="000A0816"/>
    <w:rsid w:val="000A2EE8"/>
    <w:rsid w:val="000A59C5"/>
    <w:rsid w:val="000A6EAE"/>
    <w:rsid w:val="000C2C04"/>
    <w:rsid w:val="000E7D85"/>
    <w:rsid w:val="0011006A"/>
    <w:rsid w:val="001517E4"/>
    <w:rsid w:val="0015392E"/>
    <w:rsid w:val="00154A57"/>
    <w:rsid w:val="001619A9"/>
    <w:rsid w:val="001661FE"/>
    <w:rsid w:val="00171616"/>
    <w:rsid w:val="001D168B"/>
    <w:rsid w:val="001D3F16"/>
    <w:rsid w:val="001E00F2"/>
    <w:rsid w:val="0022265F"/>
    <w:rsid w:val="0025577B"/>
    <w:rsid w:val="00267288"/>
    <w:rsid w:val="00270D99"/>
    <w:rsid w:val="00277F23"/>
    <w:rsid w:val="00291A12"/>
    <w:rsid w:val="00293039"/>
    <w:rsid w:val="002E1A03"/>
    <w:rsid w:val="00300176"/>
    <w:rsid w:val="00320244"/>
    <w:rsid w:val="00331569"/>
    <w:rsid w:val="00334035"/>
    <w:rsid w:val="0039399D"/>
    <w:rsid w:val="00394F52"/>
    <w:rsid w:val="003C48F6"/>
    <w:rsid w:val="003D78D2"/>
    <w:rsid w:val="00405C3A"/>
    <w:rsid w:val="00406AD6"/>
    <w:rsid w:val="0044335D"/>
    <w:rsid w:val="004A2D00"/>
    <w:rsid w:val="004E5E69"/>
    <w:rsid w:val="004F3164"/>
    <w:rsid w:val="00524A1B"/>
    <w:rsid w:val="00534CC0"/>
    <w:rsid w:val="00550206"/>
    <w:rsid w:val="00564ECD"/>
    <w:rsid w:val="0056614D"/>
    <w:rsid w:val="0056779D"/>
    <w:rsid w:val="00567DE4"/>
    <w:rsid w:val="005763D9"/>
    <w:rsid w:val="005B10F1"/>
    <w:rsid w:val="005E66C8"/>
    <w:rsid w:val="005F502A"/>
    <w:rsid w:val="005F65C5"/>
    <w:rsid w:val="00623536"/>
    <w:rsid w:val="00625402"/>
    <w:rsid w:val="00642B7C"/>
    <w:rsid w:val="006516B8"/>
    <w:rsid w:val="00681E5E"/>
    <w:rsid w:val="006C6A36"/>
    <w:rsid w:val="00700F3E"/>
    <w:rsid w:val="00717585"/>
    <w:rsid w:val="00746414"/>
    <w:rsid w:val="00751994"/>
    <w:rsid w:val="00763A2E"/>
    <w:rsid w:val="007708E7"/>
    <w:rsid w:val="0077252D"/>
    <w:rsid w:val="00785B42"/>
    <w:rsid w:val="00797CF7"/>
    <w:rsid w:val="007A103B"/>
    <w:rsid w:val="007C237C"/>
    <w:rsid w:val="007E4E29"/>
    <w:rsid w:val="00817660"/>
    <w:rsid w:val="00850A35"/>
    <w:rsid w:val="00867693"/>
    <w:rsid w:val="00871CE4"/>
    <w:rsid w:val="008948F2"/>
    <w:rsid w:val="00895A5A"/>
    <w:rsid w:val="008B3732"/>
    <w:rsid w:val="008B68B9"/>
    <w:rsid w:val="008C0E0E"/>
    <w:rsid w:val="008C6589"/>
    <w:rsid w:val="008D146A"/>
    <w:rsid w:val="008E4462"/>
    <w:rsid w:val="00933691"/>
    <w:rsid w:val="00951C2B"/>
    <w:rsid w:val="00957B89"/>
    <w:rsid w:val="0096200A"/>
    <w:rsid w:val="009745B3"/>
    <w:rsid w:val="0099496D"/>
    <w:rsid w:val="009A06B4"/>
    <w:rsid w:val="009C227A"/>
    <w:rsid w:val="009C2C49"/>
    <w:rsid w:val="009D5C2B"/>
    <w:rsid w:val="009E09F8"/>
    <w:rsid w:val="00A24300"/>
    <w:rsid w:val="00A43D49"/>
    <w:rsid w:val="00A71E0C"/>
    <w:rsid w:val="00A74FB9"/>
    <w:rsid w:val="00A82799"/>
    <w:rsid w:val="00A9332A"/>
    <w:rsid w:val="00AA2DFF"/>
    <w:rsid w:val="00AC691A"/>
    <w:rsid w:val="00B00DB8"/>
    <w:rsid w:val="00B0203A"/>
    <w:rsid w:val="00B42B6C"/>
    <w:rsid w:val="00B4447D"/>
    <w:rsid w:val="00B62F5F"/>
    <w:rsid w:val="00B6551E"/>
    <w:rsid w:val="00B77305"/>
    <w:rsid w:val="00BB0654"/>
    <w:rsid w:val="00BB7E60"/>
    <w:rsid w:val="00BC3CEA"/>
    <w:rsid w:val="00BF3EDE"/>
    <w:rsid w:val="00C16752"/>
    <w:rsid w:val="00C20EA5"/>
    <w:rsid w:val="00C35AC5"/>
    <w:rsid w:val="00C35F5C"/>
    <w:rsid w:val="00C75BCB"/>
    <w:rsid w:val="00C83D5F"/>
    <w:rsid w:val="00C853D5"/>
    <w:rsid w:val="00CE62DF"/>
    <w:rsid w:val="00CF4221"/>
    <w:rsid w:val="00D0037C"/>
    <w:rsid w:val="00D053C2"/>
    <w:rsid w:val="00D862C3"/>
    <w:rsid w:val="00DC378B"/>
    <w:rsid w:val="00DD092B"/>
    <w:rsid w:val="00DF53D0"/>
    <w:rsid w:val="00E46277"/>
    <w:rsid w:val="00E9209C"/>
    <w:rsid w:val="00EA4EC7"/>
    <w:rsid w:val="00EC702E"/>
    <w:rsid w:val="00EE0F43"/>
    <w:rsid w:val="00EE4AFB"/>
    <w:rsid w:val="00F4526D"/>
    <w:rsid w:val="00F8391E"/>
    <w:rsid w:val="00FA3454"/>
    <w:rsid w:val="00FA3C97"/>
    <w:rsid w:val="00FC1B50"/>
    <w:rsid w:val="00FC6A0D"/>
    <w:rsid w:val="00FD435E"/>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206"/>
    <w:pPr>
      <w:suppressAutoHyphens/>
      <w:autoSpaceDE w:val="0"/>
      <w:autoSpaceDN w:val="0"/>
      <w:adjustRightInd w:val="0"/>
      <w:spacing w:before="120" w:after="0" w:line="240"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003B5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D862C3"/>
    <w:pPr>
      <w:spacing w:before="0" w:after="40"/>
      <w:outlineLvl w:val="1"/>
    </w:pPr>
    <w:rPr>
      <w:rFonts w:cs="Arial"/>
      <w:color w:val="00AAD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D862C3"/>
    <w:rPr>
      <w:rFonts w:ascii="Arial" w:hAnsi="Arial" w:cs="Arial"/>
      <w:color w:val="00AAD2"/>
      <w:sz w:val="24"/>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003B5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uiPriority w:val="34"/>
    <w:qFormat/>
    <w:rsid w:val="000C2C04"/>
    <w:pPr>
      <w:ind w:left="720"/>
      <w:contextualSpacing/>
    </w:pPr>
  </w:style>
  <w:style w:type="paragraph" w:customStyle="1" w:styleId="Heading-Pasture">
    <w:name w:val="Heading - Pasture"/>
    <w:basedOn w:val="Normal"/>
    <w:link w:val="Heading-PastureChar"/>
    <w:qFormat/>
    <w:rsid w:val="00763A2E"/>
    <w:rPr>
      <w:rFonts w:cs="Arial"/>
      <w:color w:val="00AAD2"/>
      <w:sz w:val="84"/>
      <w:szCs w:val="84"/>
    </w:rPr>
  </w:style>
  <w:style w:type="character" w:customStyle="1" w:styleId="Heading-PastureChar">
    <w:name w:val="Heading - Pasture Char"/>
    <w:basedOn w:val="Sub-headingChar"/>
    <w:link w:val="Heading-Pasture"/>
    <w:rsid w:val="00763A2E"/>
    <w:rPr>
      <w:rFonts w:ascii="Arial" w:hAnsi="Arial" w:cs="Arial"/>
      <w:b w:val="0"/>
      <w:color w:val="00AAD2"/>
      <w:sz w:val="84"/>
      <w:szCs w:val="84"/>
      <w:lang w:val="en-US"/>
    </w:rPr>
  </w:style>
  <w:style w:type="paragraph" w:customStyle="1" w:styleId="Heading-Stone">
    <w:name w:val="Heading - Stone"/>
    <w:basedOn w:val="Normal"/>
    <w:link w:val="Heading-StoneChar"/>
    <w:qFormat/>
    <w:rsid w:val="00763A2E"/>
    <w:rPr>
      <w:rFonts w:cs="Arial"/>
      <w:color w:val="36424A"/>
      <w:sz w:val="72"/>
      <w:szCs w:val="72"/>
    </w:rPr>
  </w:style>
  <w:style w:type="character" w:customStyle="1" w:styleId="Heading-StoneChar">
    <w:name w:val="Heading - Stone Char"/>
    <w:basedOn w:val="Bullet1Char"/>
    <w:link w:val="Heading-Stone"/>
    <w:rsid w:val="00763A2E"/>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8C6589"/>
    <w:pPr>
      <w:jc w:val="right"/>
    </w:pPr>
    <w:rPr>
      <w:rFonts w:cs="Arial"/>
      <w:color w:val="00AAD2"/>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8C6589"/>
    <w:rPr>
      <w:rFonts w:ascii="Arial" w:hAnsi="Arial" w:cs="Arial"/>
      <w:color w:val="00AAD2"/>
      <w:sz w:val="24"/>
      <w:szCs w:val="24"/>
      <w:lang w:val="en-US"/>
    </w:rPr>
  </w:style>
  <w:style w:type="paragraph" w:styleId="BalloonText">
    <w:name w:val="Balloon Text"/>
    <w:basedOn w:val="Normal"/>
    <w:link w:val="BalloonTextChar"/>
    <w:uiPriority w:val="99"/>
    <w:semiHidden/>
    <w:unhideWhenUsed/>
    <w:rsid w:val="00F4526D"/>
    <w:pPr>
      <w:spacing w:before="0"/>
    </w:pPr>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550206"/>
    <w:pPr>
      <w:spacing w:before="0"/>
    </w:pPr>
    <w:rPr>
      <w:sz w:val="16"/>
      <w:szCs w:val="16"/>
    </w:rPr>
  </w:style>
  <w:style w:type="character" w:styleId="CommentReference">
    <w:name w:val="annotation reference"/>
    <w:basedOn w:val="DefaultParagraphFont"/>
    <w:uiPriority w:val="99"/>
    <w:semiHidden/>
    <w:unhideWhenUsed/>
    <w:rsid w:val="006C6A36"/>
    <w:rPr>
      <w:sz w:val="16"/>
      <w:szCs w:val="16"/>
    </w:rPr>
  </w:style>
  <w:style w:type="paragraph" w:styleId="CommentText">
    <w:name w:val="annotation text"/>
    <w:basedOn w:val="Normal"/>
    <w:link w:val="CommentTextChar"/>
    <w:uiPriority w:val="99"/>
    <w:semiHidden/>
    <w:unhideWhenUsed/>
    <w:rsid w:val="006C6A36"/>
  </w:style>
  <w:style w:type="character" w:customStyle="1" w:styleId="CommentTextChar">
    <w:name w:val="Comment Text Char"/>
    <w:basedOn w:val="DefaultParagraphFont"/>
    <w:link w:val="CommentText"/>
    <w:uiPriority w:val="99"/>
    <w:semiHidden/>
    <w:rsid w:val="006C6A36"/>
    <w:rPr>
      <w:rFonts w:ascii="Arial" w:hAnsi="Arial" w:cs="HelveticaNeueLT Std Cn"/>
      <w:color w:val="00353A"/>
      <w:sz w:val="20"/>
      <w:szCs w:val="20"/>
      <w:lang w:val="en-US"/>
    </w:rPr>
  </w:style>
  <w:style w:type="paragraph" w:styleId="CommentSubject">
    <w:name w:val="annotation subject"/>
    <w:basedOn w:val="CommentText"/>
    <w:next w:val="CommentText"/>
    <w:link w:val="CommentSubjectChar"/>
    <w:uiPriority w:val="99"/>
    <w:semiHidden/>
    <w:unhideWhenUsed/>
    <w:rsid w:val="00B77305"/>
    <w:rPr>
      <w:b/>
      <w:bCs/>
    </w:rPr>
  </w:style>
  <w:style w:type="character" w:customStyle="1" w:styleId="CommentSubjectChar">
    <w:name w:val="Comment Subject Char"/>
    <w:basedOn w:val="CommentTextChar"/>
    <w:link w:val="CommentSubject"/>
    <w:uiPriority w:val="99"/>
    <w:semiHidden/>
    <w:rsid w:val="00B77305"/>
    <w:rPr>
      <w:rFonts w:ascii="Arial" w:hAnsi="Arial" w:cs="HelveticaNeueLT Std Cn"/>
      <w:b/>
      <w:bCs/>
      <w:color w:val="00353A"/>
      <w:sz w:val="20"/>
      <w:szCs w:val="20"/>
      <w:lang w:val="en-US"/>
    </w:rPr>
  </w:style>
  <w:style w:type="character" w:styleId="FollowedHyperlink">
    <w:name w:val="FollowedHyperlink"/>
    <w:basedOn w:val="DefaultParagraphFont"/>
    <w:uiPriority w:val="99"/>
    <w:semiHidden/>
    <w:unhideWhenUsed/>
    <w:rsid w:val="00171616"/>
    <w:rPr>
      <w:color w:val="800080" w:themeColor="followedHyperlink"/>
      <w:u w:val="single"/>
    </w:rPr>
  </w:style>
  <w:style w:type="paragraph" w:styleId="NormalWeb">
    <w:name w:val="Normal (Web)"/>
    <w:basedOn w:val="Normal"/>
    <w:uiPriority w:val="99"/>
    <w:unhideWhenUsed/>
    <w:rsid w:val="0099496D"/>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4850">
      <w:bodyDiv w:val="1"/>
      <w:marLeft w:val="0"/>
      <w:marRight w:val="0"/>
      <w:marTop w:val="0"/>
      <w:marBottom w:val="0"/>
      <w:divBdr>
        <w:top w:val="none" w:sz="0" w:space="0" w:color="auto"/>
        <w:left w:val="none" w:sz="0" w:space="0" w:color="auto"/>
        <w:bottom w:val="none" w:sz="0" w:space="0" w:color="auto"/>
        <w:right w:val="none" w:sz="0" w:space="0" w:color="auto"/>
      </w:divBdr>
    </w:div>
    <w:div w:id="895169193">
      <w:bodyDiv w:val="1"/>
      <w:marLeft w:val="0"/>
      <w:marRight w:val="0"/>
      <w:marTop w:val="0"/>
      <w:marBottom w:val="0"/>
      <w:divBdr>
        <w:top w:val="none" w:sz="0" w:space="0" w:color="auto"/>
        <w:left w:val="none" w:sz="0" w:space="0" w:color="auto"/>
        <w:bottom w:val="none" w:sz="0" w:space="0" w:color="auto"/>
        <w:right w:val="none" w:sz="0" w:space="0" w:color="auto"/>
      </w:divBdr>
    </w:div>
    <w:div w:id="1322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erta.ca/ohs" TargetMode="External"/><Relationship Id="rId13" Type="http://schemas.openxmlformats.org/officeDocument/2006/relationships/hyperlink" Target="https://ohs-pubstore.labour.alberta.ca/li061" TargetMode="External"/><Relationship Id="rId18" Type="http://schemas.openxmlformats.org/officeDocument/2006/relationships/hyperlink" Target="https://ohs-pubstore.labour.alberta.c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ohs-pubstore.labour.alberta.ca/li016" TargetMode="External"/><Relationship Id="rId7" Type="http://schemas.openxmlformats.org/officeDocument/2006/relationships/endnotes" Target="endnotes.xml"/><Relationship Id="rId12" Type="http://schemas.openxmlformats.org/officeDocument/2006/relationships/hyperlink" Target="https://ohs-pubstore.labour.alberta.ca/bp018" TargetMode="External"/><Relationship Id="rId17" Type="http://schemas.openxmlformats.org/officeDocument/2006/relationships/hyperlink" Target="https://www.alberta.ca/emergencies-public-safety.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hs-pubstore.labour.alberta.ca/" TargetMode="External"/><Relationship Id="rId20" Type="http://schemas.openxmlformats.org/officeDocument/2006/relationships/hyperlink" Target="https://www.wcb.ab.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humanrights.ab.ca/Pages/default.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hs-pubstore.labour.alberta.ca/li04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ohs-pubstore.labour.alberta.ca/li045" TargetMode="External"/><Relationship Id="rId19" Type="http://schemas.openxmlformats.org/officeDocument/2006/relationships/hyperlink" Target="https://ohs-pubstore.labour.alberta.ca/hospitality" TargetMode="External"/><Relationship Id="rId4" Type="http://schemas.openxmlformats.org/officeDocument/2006/relationships/settings" Target="settings.xml"/><Relationship Id="rId9" Type="http://schemas.openxmlformats.org/officeDocument/2006/relationships/hyperlink" Target="https://ohs-pubstore.labour.alberta.ca/li008" TargetMode="External"/><Relationship Id="rId14" Type="http://schemas.openxmlformats.org/officeDocument/2006/relationships/hyperlink" Target="https://ohs-pubstore.labour.alberta.ca/"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CE25-2692-46A1-A383-6A7E3292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2022-08-22T21:19:00Z</dcterms:created>
  <dcterms:modified xsi:type="dcterms:W3CDTF">2022-08-22T21:19:00Z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2022-08-22T21:19:41Z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c876332e-225a-465f-87dd-3a773cc70509</vt:lpwstr>
  </property>
  <property fmtid="{D5CDD505-2E9C-101B-9397-08002B2CF9AE}" pid="8" name="MSIP_Label_abf2ea38-542c-4b75-bd7d-582ec36a519f_ContentBits">
    <vt:lpwstr>2</vt:lpwstr>
  </property>
</Properties>
</file>