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187E" w14:textId="77777777" w:rsidR="00AE1C73" w:rsidRPr="00BD3527" w:rsidRDefault="00475FDF" w:rsidP="00BD3527">
      <w:pPr>
        <w:pStyle w:val="Title"/>
        <w:rPr>
          <w:color w:val="767171" w:themeColor="background2" w:themeShade="80"/>
        </w:rPr>
      </w:pPr>
      <w:r w:rsidRPr="00BD3527">
        <w:t>Health and safety policy</w:t>
      </w:r>
      <w:r w:rsidR="00252298" w:rsidRPr="00BD3527">
        <w:t xml:space="preserve"> </w:t>
      </w:r>
      <w:r w:rsidR="00AE1C73" w:rsidRPr="00BD3527">
        <w:rPr>
          <w:color w:val="767171" w:themeColor="background2" w:themeShade="80"/>
        </w:rPr>
        <w:t>(</w:t>
      </w:r>
      <w:r w:rsidRPr="00BD3527">
        <w:rPr>
          <w:color w:val="767171" w:themeColor="background2" w:themeShade="80"/>
        </w:rPr>
        <w:t>sample</w:t>
      </w:r>
      <w:r w:rsidR="00AE1C73" w:rsidRPr="00BD3527">
        <w:rPr>
          <w:color w:val="767171" w:themeColor="background2" w:themeShade="80"/>
        </w:rPr>
        <w:t>)</w:t>
      </w:r>
    </w:p>
    <w:p w14:paraId="329C8F90" w14:textId="77777777" w:rsidR="00AE1C73" w:rsidRDefault="00F118FD" w:rsidP="00BD3527">
      <w:pPr>
        <w:spacing w:after="240"/>
        <w:rPr>
          <w:rStyle w:val="SUNSETboldhighlight"/>
          <w:rFonts w:ascii="Arial" w:hAnsi="Arial" w:cs="Arial"/>
          <w:color w:val="auto"/>
        </w:rPr>
      </w:pPr>
      <w:r w:rsidRPr="00BD3527">
        <w:t xml:space="preserve">This </w:t>
      </w:r>
      <w:r w:rsidR="00475FDF" w:rsidRPr="00BD3527">
        <w:t>is one example of a health and safety policy</w:t>
      </w:r>
      <w:r w:rsidRPr="00BD3527">
        <w:t xml:space="preserve">. </w:t>
      </w:r>
      <w:r w:rsidRPr="00BC6788">
        <w:rPr>
          <w:rStyle w:val="SUNSETboldhighlight"/>
          <w:rFonts w:ascii="Arial" w:hAnsi="Arial" w:cs="Arial"/>
          <w:b/>
          <w:color w:val="auto"/>
          <w:highlight w:val="yellow"/>
        </w:rPr>
        <w:t>If yo</w:t>
      </w:r>
      <w:r w:rsidR="00475FDF" w:rsidRPr="00BC6788">
        <w:rPr>
          <w:rStyle w:val="SUNSETboldhighlight"/>
          <w:rFonts w:ascii="Arial" w:hAnsi="Arial" w:cs="Arial"/>
          <w:b/>
          <w:color w:val="auto"/>
          <w:highlight w:val="yellow"/>
        </w:rPr>
        <w:t xml:space="preserve">u choose to use this sample, </w:t>
      </w:r>
      <w:r w:rsidRPr="00BC6788">
        <w:rPr>
          <w:rStyle w:val="SUNSETboldhighlight"/>
          <w:rFonts w:ascii="Arial" w:hAnsi="Arial" w:cs="Arial"/>
          <w:b/>
          <w:color w:val="auto"/>
          <w:highlight w:val="yellow"/>
        </w:rPr>
        <w:t>make sure you customize it to your work and work site.</w:t>
      </w:r>
      <w:r w:rsidRPr="00BD3527">
        <w:rPr>
          <w:rStyle w:val="SUNSETboldhighlight"/>
          <w:rFonts w:ascii="Arial" w:hAnsi="Arial" w:cs="Arial"/>
          <w:color w:val="auto"/>
        </w:rPr>
        <w:t xml:space="preserve"> </w:t>
      </w:r>
    </w:p>
    <w:p w14:paraId="19842653" w14:textId="77777777" w:rsidR="000A33D2" w:rsidRPr="00C61999" w:rsidRDefault="000A33D2" w:rsidP="000A33D2">
      <w:pPr>
        <w:pBdr>
          <w:top w:val="single" w:sz="4" w:space="1" w:color="auto"/>
          <w:bottom w:val="single" w:sz="4" w:space="1" w:color="auto"/>
        </w:pBdr>
        <w:shd w:val="clear" w:color="auto" w:fill="F2F2F2" w:themeFill="background1" w:themeFillShade="F2"/>
        <w:spacing w:before="240" w:after="240" w:line="480" w:lineRule="auto"/>
        <w:rPr>
          <w:b/>
          <w:bCs/>
        </w:rPr>
      </w:pPr>
      <w:r w:rsidRPr="00C61999">
        <w:rPr>
          <w:b/>
          <w:bCs/>
        </w:rPr>
        <w:t xml:space="preserve">Employer name: </w:t>
      </w:r>
    </w:p>
    <w:p w14:paraId="0226014D" w14:textId="77777777" w:rsidR="00475FDF" w:rsidRPr="00BD3527" w:rsidRDefault="00475FDF" w:rsidP="00E86444">
      <w:pPr>
        <w:pStyle w:val="Heading1"/>
      </w:pPr>
      <w:r w:rsidRPr="00BD3527">
        <w:t>Company health and safety policy</w:t>
      </w:r>
    </w:p>
    <w:p w14:paraId="070CA983" w14:textId="3BF3236B" w:rsidR="00E86444" w:rsidRPr="00677930" w:rsidRDefault="00E86444" w:rsidP="00677930">
      <w:pPr>
        <w:keepLines/>
      </w:pPr>
      <w:r w:rsidRPr="00E86444">
        <w:t>&lt;</w:t>
      </w:r>
      <w:r w:rsidR="00D15F6E">
        <w:rPr>
          <w:i/>
          <w:iCs/>
        </w:rPr>
        <w:t>E</w:t>
      </w:r>
      <w:r w:rsidRPr="00677930">
        <w:rPr>
          <w:i/>
          <w:iCs/>
        </w:rPr>
        <w:t>mployer name</w:t>
      </w:r>
      <w:r w:rsidRPr="00E86444">
        <w:t xml:space="preserve">&gt; is committed to a health and safety program that protects and maintains the health and safety of workers at our work sites. This company is also committed to protecting and maintaining the health and safety of others in our workplace, including contractors that we engage, other workers at the work site, and the </w:t>
      </w:r>
      <w:proofErr w:type="gramStart"/>
      <w:r w:rsidRPr="00E86444">
        <w:t>general public</w:t>
      </w:r>
      <w:proofErr w:type="gramEnd"/>
      <w:r w:rsidRPr="00E86444">
        <w:t>.</w:t>
      </w:r>
    </w:p>
    <w:p w14:paraId="0BCFC576" w14:textId="77777777" w:rsidR="00475FDF" w:rsidRDefault="00E86444" w:rsidP="00677930">
      <w:r w:rsidRPr="00E86444">
        <w:t xml:space="preserve">The employer, supervisors and workers at </w:t>
      </w:r>
      <w:r>
        <w:t>&lt;</w:t>
      </w:r>
      <w:r>
        <w:rPr>
          <w:i/>
        </w:rPr>
        <w:t>employer name&gt;</w:t>
      </w:r>
      <w:r w:rsidRPr="00E86444">
        <w:t xml:space="preserve"> are responsible and accountable for the company’s health and safety performance. Active participation by everyone, every day is necessary for the health and safety excellence that we expect. </w:t>
      </w:r>
    </w:p>
    <w:p w14:paraId="3CD6F32F" w14:textId="77777777" w:rsidR="00475FDF" w:rsidRPr="00BD3527" w:rsidRDefault="00475FDF" w:rsidP="00677930">
      <w:r w:rsidRPr="00BD3527">
        <w:t xml:space="preserve">At </w:t>
      </w:r>
      <w:r w:rsidR="00677930">
        <w:t>&lt;</w:t>
      </w:r>
      <w:r w:rsidR="00677930" w:rsidRPr="00677930">
        <w:rPr>
          <w:i/>
        </w:rPr>
        <w:t>employer name</w:t>
      </w:r>
      <w:r w:rsidR="00677930">
        <w:t>&gt;</w:t>
      </w:r>
      <w:r w:rsidRPr="00BD3527">
        <w:t>, our goal is a healthy, injury-free workplace. By working together, we can achieve this goal.</w:t>
      </w:r>
    </w:p>
    <w:p w14:paraId="1D3C2CEB" w14:textId="77777777" w:rsidR="00475FDF" w:rsidRPr="00BD3527" w:rsidRDefault="00475FDF" w:rsidP="00E86444">
      <w:pPr>
        <w:pStyle w:val="Bodycopy"/>
        <w:keepLines/>
      </w:pPr>
      <w:r w:rsidRPr="00905FD8">
        <w:rPr>
          <w:rStyle w:val="Bold"/>
          <w:rFonts w:ascii="Arial" w:hAnsi="Arial" w:cs="Arial"/>
          <w:b w:val="0"/>
        </w:rPr>
        <w:t>The</w:t>
      </w:r>
      <w:r w:rsidRPr="00BD3527">
        <w:rPr>
          <w:rStyle w:val="Bold"/>
          <w:rFonts w:ascii="Arial" w:hAnsi="Arial" w:cs="Arial"/>
        </w:rPr>
        <w:t xml:space="preserve"> </w:t>
      </w:r>
      <w:r w:rsidRPr="00BD3527">
        <w:rPr>
          <w:rStyle w:val="PRAIRIEboldhighlight"/>
          <w:rFonts w:ascii="Arial" w:hAnsi="Arial" w:cs="Arial"/>
          <w:b/>
          <w:color w:val="auto"/>
        </w:rPr>
        <w:t>employer</w:t>
      </w:r>
      <w:r w:rsidRPr="00BD3527">
        <w:rPr>
          <w:rStyle w:val="PRAIRIEboldhighlight"/>
          <w:rFonts w:ascii="Arial" w:hAnsi="Arial" w:cs="Arial"/>
          <w:b/>
        </w:rPr>
        <w:t xml:space="preserve"> </w:t>
      </w:r>
      <w:r w:rsidRPr="00BD3527">
        <w:rPr>
          <w:rFonts w:ascii="Arial" w:hAnsi="Arial"/>
        </w:rPr>
        <w:t>will ensure:</w:t>
      </w:r>
    </w:p>
    <w:p w14:paraId="2893F3F6" w14:textId="77777777" w:rsidR="00475FDF" w:rsidRPr="00BD3527" w:rsidRDefault="00475FDF" w:rsidP="00E86444">
      <w:pPr>
        <w:pStyle w:val="Bullets1"/>
        <w:keepLines/>
      </w:pPr>
      <w:r w:rsidRPr="00BD3527">
        <w:t>The health, safety and welfare of workers at the work sites.</w:t>
      </w:r>
    </w:p>
    <w:p w14:paraId="4F02EDDF" w14:textId="77777777" w:rsidR="00475FDF" w:rsidRPr="00BD3527" w:rsidRDefault="00475FDF" w:rsidP="00E86444">
      <w:pPr>
        <w:pStyle w:val="Bullets1"/>
        <w:keepLines/>
      </w:pPr>
      <w:r w:rsidRPr="00BD3527">
        <w:t xml:space="preserve">The health and safety of other persons at or near the work site, who may be affected by hazards from our work sites. </w:t>
      </w:r>
    </w:p>
    <w:p w14:paraId="3E6C651F" w14:textId="77777777" w:rsidR="00475FDF" w:rsidRPr="00BD3527" w:rsidRDefault="00475FDF" w:rsidP="00E86444">
      <w:pPr>
        <w:pStyle w:val="Bullets1"/>
        <w:keepLines/>
      </w:pPr>
      <w:r w:rsidRPr="00BD3527">
        <w:t>Workers are aware of their occupational health and safety rights and duties.</w:t>
      </w:r>
    </w:p>
    <w:p w14:paraId="5F701952" w14:textId="23688B4F" w:rsidR="00475FDF" w:rsidRPr="00BD3527" w:rsidRDefault="00475FDF" w:rsidP="00E86444">
      <w:pPr>
        <w:pStyle w:val="Bullets1"/>
        <w:keepLines/>
      </w:pPr>
      <w:r w:rsidRPr="00BD3527">
        <w:t>Workers are not subjected to, and don’t participate in, workplace harassment or violence.</w:t>
      </w:r>
    </w:p>
    <w:p w14:paraId="6A884E6E" w14:textId="77777777" w:rsidR="00475FDF" w:rsidRPr="00BD3527" w:rsidRDefault="00475FDF" w:rsidP="00E86444">
      <w:pPr>
        <w:pStyle w:val="Bullets1"/>
        <w:keepLines/>
      </w:pPr>
      <w:r w:rsidRPr="00BD3527">
        <w:t xml:space="preserve">Supervisors are competent, and familiar with occupational health and safety legislation. </w:t>
      </w:r>
    </w:p>
    <w:p w14:paraId="0A35C488" w14:textId="77777777" w:rsidR="00475FDF" w:rsidRPr="00BD3527" w:rsidRDefault="00475FDF" w:rsidP="00E86444">
      <w:pPr>
        <w:pStyle w:val="Bullets1"/>
        <w:keepLines/>
      </w:pPr>
      <w:r w:rsidRPr="00BD3527">
        <w:t>Workers have the training they need to work in a healthy and safe manner.</w:t>
      </w:r>
    </w:p>
    <w:p w14:paraId="4BC13E77" w14:textId="77777777" w:rsidR="00475FDF" w:rsidRPr="00BD3527" w:rsidRDefault="00475FDF" w:rsidP="00E86444">
      <w:pPr>
        <w:pStyle w:val="Bullets1"/>
        <w:keepLines/>
      </w:pPr>
      <w:r w:rsidRPr="00BD3527">
        <w:t>Dangerous work is only carried out by a competent worker, or a worker who is working under direct supervision of a competent worker.</w:t>
      </w:r>
    </w:p>
    <w:p w14:paraId="4F8649C0" w14:textId="77777777" w:rsidR="00475FDF" w:rsidRPr="00BD3527" w:rsidRDefault="00475FDF" w:rsidP="00E86444">
      <w:pPr>
        <w:pStyle w:val="Bullets1"/>
        <w:keepLines/>
      </w:pPr>
      <w:r w:rsidRPr="00BD3527">
        <w:t>The health and safety committee complies with their legislated requirements.</w:t>
      </w:r>
    </w:p>
    <w:p w14:paraId="6DC82184" w14:textId="77777777" w:rsidR="00475FDF" w:rsidRPr="00BD3527" w:rsidRDefault="00475FDF" w:rsidP="00E86444">
      <w:pPr>
        <w:pStyle w:val="Bullets1"/>
        <w:keepLines/>
      </w:pPr>
      <w:r w:rsidRPr="00BD3527">
        <w:t>Health and safety concerns are resolved in a timely manner.</w:t>
      </w:r>
    </w:p>
    <w:p w14:paraId="31BAABD5" w14:textId="77777777" w:rsidR="00475FDF" w:rsidRPr="00BD3527" w:rsidRDefault="00475FDF" w:rsidP="00E86444">
      <w:pPr>
        <w:pStyle w:val="Bullets1"/>
        <w:keepLines/>
      </w:pPr>
      <w:r w:rsidRPr="00BD3527">
        <w:t>Information related to work site hazards, controls, work practices and procedures is readily available to workers, the health and safety committee</w:t>
      </w:r>
      <w:r w:rsidR="00905FD8">
        <w:t>,</w:t>
      </w:r>
      <w:r w:rsidRPr="00BD3527">
        <w:t xml:space="preserve"> and the prime contractor.</w:t>
      </w:r>
    </w:p>
    <w:p w14:paraId="615ECCFD" w14:textId="77777777" w:rsidR="00475FDF" w:rsidRPr="00BD3527" w:rsidRDefault="00475FDF" w:rsidP="00E86444">
      <w:pPr>
        <w:pStyle w:val="Bullets1"/>
        <w:keepLines/>
      </w:pPr>
      <w:r w:rsidRPr="00BD3527">
        <w:t>Current occupational health and safety legislation is readily available to workers and the health and safety committee.</w:t>
      </w:r>
    </w:p>
    <w:p w14:paraId="0CEAF21C" w14:textId="77777777" w:rsidR="00577DEF" w:rsidRPr="00BD3527" w:rsidRDefault="00577DEF" w:rsidP="00E86444">
      <w:pPr>
        <w:keepLines/>
        <w:rPr>
          <w:bCs/>
        </w:rPr>
      </w:pPr>
      <w:r w:rsidRPr="00BD3527">
        <w:rPr>
          <w:b/>
        </w:rPr>
        <w:t xml:space="preserve">Supervisors </w:t>
      </w:r>
      <w:r w:rsidRPr="00905FD8">
        <w:rPr>
          <w:bCs/>
        </w:rPr>
        <w:t>will:</w:t>
      </w:r>
    </w:p>
    <w:p w14:paraId="2C56DABD" w14:textId="77777777" w:rsidR="00577DEF" w:rsidRPr="00BD3527" w:rsidRDefault="00577DEF" w:rsidP="00E86444">
      <w:pPr>
        <w:pStyle w:val="Bullets1"/>
        <w:keepLines/>
      </w:pPr>
      <w:r w:rsidRPr="00BD3527">
        <w:t>Take all precautions necessary to protect the health and safety of every worker under their supervision and ensure</w:t>
      </w:r>
      <w:r w:rsidR="00905FD8">
        <w:t xml:space="preserve"> that those workers</w:t>
      </w:r>
      <w:r w:rsidRPr="00BD3527">
        <w:t>:</w:t>
      </w:r>
    </w:p>
    <w:p w14:paraId="1B1251D7" w14:textId="77777777" w:rsidR="00577DEF" w:rsidRPr="00BD3527" w:rsidRDefault="00905FD8" w:rsidP="00E86444">
      <w:pPr>
        <w:pStyle w:val="Bullets2"/>
        <w:keepLines/>
      </w:pPr>
      <w:r>
        <w:t>Follow</w:t>
      </w:r>
      <w:r w:rsidR="00577DEF" w:rsidRPr="00BD3527">
        <w:t xml:space="preserve"> procedures and measures required by occupational health and safety legislation.</w:t>
      </w:r>
    </w:p>
    <w:p w14:paraId="28DA5C08" w14:textId="77777777" w:rsidR="00577DEF" w:rsidRPr="00BD3527" w:rsidRDefault="00905FD8" w:rsidP="00E86444">
      <w:pPr>
        <w:pStyle w:val="Bullets2"/>
        <w:keepLines/>
      </w:pPr>
      <w:r>
        <w:t>Are</w:t>
      </w:r>
      <w:r w:rsidR="00577DEF" w:rsidRPr="00BD3527">
        <w:t xml:space="preserve"> not subjected to and don’t participate in workplace harassment or violence.</w:t>
      </w:r>
    </w:p>
    <w:p w14:paraId="5C0957DA" w14:textId="77777777" w:rsidR="00577DEF" w:rsidRPr="00BD3527" w:rsidRDefault="00577DEF" w:rsidP="00E86444">
      <w:pPr>
        <w:pStyle w:val="Bullets1"/>
        <w:keepLines/>
      </w:pPr>
      <w:r w:rsidRPr="00BD3527">
        <w:t>Advise every worker they supervise about all known or reasonably foreseeable hazards to health and safety in their work area.</w:t>
      </w:r>
    </w:p>
    <w:p w14:paraId="6D7C21D5" w14:textId="77777777" w:rsidR="00577DEF" w:rsidRPr="00BD3527" w:rsidRDefault="00577DEF" w:rsidP="00E86444">
      <w:pPr>
        <w:pStyle w:val="Bullets1"/>
        <w:keepLines/>
      </w:pPr>
      <w:r w:rsidRPr="00BD3527">
        <w:lastRenderedPageBreak/>
        <w:t>Report health and safety concerns to the employer.</w:t>
      </w:r>
    </w:p>
    <w:p w14:paraId="4E2AC7D6" w14:textId="77777777" w:rsidR="00577DEF" w:rsidRPr="00BD3527" w:rsidRDefault="00577DEF" w:rsidP="00E86444">
      <w:pPr>
        <w:keepLines/>
        <w:rPr>
          <w:bCs/>
        </w:rPr>
      </w:pPr>
      <w:r w:rsidRPr="00BD3527">
        <w:rPr>
          <w:b/>
        </w:rPr>
        <w:t xml:space="preserve">Workers </w:t>
      </w:r>
      <w:r w:rsidRPr="00905FD8">
        <w:t>will:</w:t>
      </w:r>
    </w:p>
    <w:p w14:paraId="5A414677" w14:textId="77777777" w:rsidR="00577DEF" w:rsidRPr="00BD3527" w:rsidRDefault="00577DEF" w:rsidP="00E86444">
      <w:pPr>
        <w:pStyle w:val="Bullets1"/>
        <w:keepLines/>
      </w:pPr>
      <w:r w:rsidRPr="00BD3527">
        <w:t>Protect their own health and safety, as well as that of other people at or near the work site.</w:t>
      </w:r>
    </w:p>
    <w:p w14:paraId="15392863" w14:textId="77777777" w:rsidR="00577DEF" w:rsidRPr="00BD3527" w:rsidRDefault="00577DEF" w:rsidP="00E86444">
      <w:pPr>
        <w:pStyle w:val="Bullets1"/>
        <w:keepLines/>
      </w:pPr>
      <w:r w:rsidRPr="00BD3527">
        <w:t>Co-operate with their supervisors and employer to protect their own and others’ health and safety.</w:t>
      </w:r>
    </w:p>
    <w:p w14:paraId="4CCF19AF" w14:textId="77777777" w:rsidR="00577DEF" w:rsidRPr="00BD3527" w:rsidRDefault="00577DEF" w:rsidP="00E86444">
      <w:pPr>
        <w:pStyle w:val="Bullets1"/>
        <w:keepLines/>
      </w:pPr>
      <w:r w:rsidRPr="00BD3527">
        <w:t xml:space="preserve">Use all devices and wear all personal protective equipment required by the employer or the </w:t>
      </w:r>
      <w:r w:rsidRPr="00BD3527">
        <w:rPr>
          <w:i/>
          <w:iCs/>
        </w:rPr>
        <w:t>Occupational Health and Safety Act</w:t>
      </w:r>
      <w:r w:rsidRPr="00BD3527">
        <w:t xml:space="preserve"> or Code.</w:t>
      </w:r>
    </w:p>
    <w:p w14:paraId="40191F7F" w14:textId="77777777" w:rsidR="00577DEF" w:rsidRPr="00BD3527" w:rsidRDefault="00577DEF" w:rsidP="00E86444">
      <w:pPr>
        <w:pStyle w:val="Bullets1"/>
        <w:keepLines/>
      </w:pPr>
      <w:r w:rsidRPr="00BD3527">
        <w:t>Refrain from causing or participating in workplace harassment or violence.</w:t>
      </w:r>
    </w:p>
    <w:p w14:paraId="1EDA2B92" w14:textId="77777777" w:rsidR="00577DEF" w:rsidRPr="00BD3527" w:rsidRDefault="00577DEF" w:rsidP="00E86444">
      <w:pPr>
        <w:pStyle w:val="Bullets1"/>
        <w:keepLines/>
      </w:pPr>
      <w:r w:rsidRPr="00BD3527">
        <w:t>Report health and safety concerns to the employer or supervisor.</w:t>
      </w:r>
    </w:p>
    <w:p w14:paraId="32C6511D" w14:textId="77777777" w:rsidR="00577DEF" w:rsidRPr="00BD3527" w:rsidRDefault="00577DEF" w:rsidP="00E86444">
      <w:pPr>
        <w:pStyle w:val="Bullets1"/>
        <w:keepLines/>
      </w:pPr>
      <w:r w:rsidRPr="00BD3527">
        <w:t>Participate in any training provided by the employer.</w:t>
      </w:r>
    </w:p>
    <w:p w14:paraId="7D228D8A" w14:textId="77777777" w:rsidR="00577DEF" w:rsidRPr="00BD3527" w:rsidRDefault="00577DEF" w:rsidP="00E86444">
      <w:pPr>
        <w:pStyle w:val="Bullets1"/>
        <w:keepLines/>
      </w:pPr>
      <w:r w:rsidRPr="00BD3527">
        <w:t xml:space="preserve">Not perform work that may endanger themselves or others, unless they are </w:t>
      </w:r>
      <w:r w:rsidR="00677930">
        <w:t xml:space="preserve">competent to do so or </w:t>
      </w:r>
      <w:r w:rsidRPr="00BD3527">
        <w:t>directly supervised by a worker who is competent to perform the work.</w:t>
      </w:r>
    </w:p>
    <w:p w14:paraId="319CD654" w14:textId="77777777" w:rsidR="00577DEF" w:rsidRPr="00BD3527" w:rsidRDefault="00577DEF" w:rsidP="00E86444">
      <w:pPr>
        <w:keepLines/>
      </w:pPr>
      <w:r w:rsidRPr="00BD3527">
        <w:t xml:space="preserve">In addition, the </w:t>
      </w:r>
      <w:r w:rsidRPr="00905FD8">
        <w:rPr>
          <w:b/>
        </w:rPr>
        <w:t>employe</w:t>
      </w:r>
      <w:r w:rsidRPr="00BD3527">
        <w:t xml:space="preserve">r, </w:t>
      </w:r>
      <w:r w:rsidRPr="00905FD8">
        <w:rPr>
          <w:b/>
        </w:rPr>
        <w:t>supervisors</w:t>
      </w:r>
      <w:r w:rsidRPr="00BD3527">
        <w:t xml:space="preserve"> and </w:t>
      </w:r>
      <w:r w:rsidRPr="00905FD8">
        <w:rPr>
          <w:b/>
        </w:rPr>
        <w:t>workers</w:t>
      </w:r>
      <w:r w:rsidRPr="00BD3527">
        <w:t xml:space="preserve"> will: </w:t>
      </w:r>
    </w:p>
    <w:p w14:paraId="68D71D45" w14:textId="77777777" w:rsidR="00577DEF" w:rsidRPr="00BD3527" w:rsidRDefault="00577DEF" w:rsidP="00E86444">
      <w:pPr>
        <w:pStyle w:val="Bullets1"/>
        <w:keepLines/>
      </w:pPr>
      <w:r w:rsidRPr="00BD3527">
        <w:t xml:space="preserve">Co-operate with any person exercising a duty imposed by the </w:t>
      </w:r>
      <w:r w:rsidRPr="00BD3527">
        <w:rPr>
          <w:i/>
          <w:iCs/>
        </w:rPr>
        <w:t>Occupational Health and Safety Act</w:t>
      </w:r>
      <w:r w:rsidRPr="00BD3527">
        <w:t xml:space="preserve"> or Code.</w:t>
      </w:r>
    </w:p>
    <w:p w14:paraId="1F8AC838" w14:textId="77777777" w:rsidR="00577DEF" w:rsidRPr="00BD3527" w:rsidRDefault="00577DEF" w:rsidP="00E86444">
      <w:pPr>
        <w:pStyle w:val="Bullets1"/>
        <w:keepLines/>
      </w:pPr>
      <w:r w:rsidRPr="00BD3527">
        <w:t xml:space="preserve">Comply with the </w:t>
      </w:r>
      <w:r w:rsidRPr="00BD3527">
        <w:rPr>
          <w:i/>
          <w:iCs/>
        </w:rPr>
        <w:t>Occupational Health and Safety Act</w:t>
      </w:r>
      <w:r w:rsidRPr="00BD3527">
        <w:t xml:space="preserve"> and Code and any work site policies, procedures and codes of practice.</w:t>
      </w:r>
    </w:p>
    <w:p w14:paraId="2A2FD241" w14:textId="77777777" w:rsidR="00577DEF" w:rsidRPr="00BD3527" w:rsidRDefault="00577DEF" w:rsidP="00E86444">
      <w:pPr>
        <w:keepLines/>
      </w:pPr>
      <w:r w:rsidRPr="00BD3527">
        <w:rPr>
          <w:color w:val="auto"/>
          <w:spacing w:val="-4"/>
        </w:rPr>
        <w:t>Other</w:t>
      </w:r>
      <w:r w:rsidRPr="00BD3527">
        <w:rPr>
          <w:b/>
          <w:color w:val="auto"/>
          <w:spacing w:val="-4"/>
        </w:rPr>
        <w:t xml:space="preserve"> parties</w:t>
      </w:r>
      <w:r w:rsidRPr="00BD3527">
        <w:rPr>
          <w:color w:val="auto"/>
          <w:spacing w:val="-4"/>
        </w:rPr>
        <w:t xml:space="preserve"> </w:t>
      </w:r>
      <w:r w:rsidRPr="00BD3527">
        <w:rPr>
          <w:spacing w:val="-4"/>
        </w:rPr>
        <w:t>(</w:t>
      </w:r>
      <w:r w:rsidR="00BD3527">
        <w:rPr>
          <w:spacing w:val="-4"/>
        </w:rPr>
        <w:t>for example,</w:t>
      </w:r>
      <w:r w:rsidRPr="00BD3527">
        <w:rPr>
          <w:spacing w:val="-4"/>
        </w:rPr>
        <w:t xml:space="preserve"> </w:t>
      </w:r>
      <w:r w:rsidRPr="00905FD8">
        <w:rPr>
          <w:b/>
          <w:color w:val="auto"/>
          <w:spacing w:val="-4"/>
        </w:rPr>
        <w:t>contractors</w:t>
      </w:r>
      <w:r w:rsidRPr="00BD3527">
        <w:t>,</w:t>
      </w:r>
      <w:r w:rsidRPr="00BD3527">
        <w:rPr>
          <w:spacing w:val="-4"/>
        </w:rPr>
        <w:t xml:space="preserve"> </w:t>
      </w:r>
      <w:r w:rsidRPr="00905FD8">
        <w:rPr>
          <w:b/>
          <w:color w:val="auto"/>
          <w:spacing w:val="-4"/>
        </w:rPr>
        <w:t>suppliers</w:t>
      </w:r>
      <w:r w:rsidRPr="00BD3527">
        <w:rPr>
          <w:spacing w:val="-4"/>
        </w:rPr>
        <w:t xml:space="preserve">, or </w:t>
      </w:r>
      <w:r w:rsidRPr="00905FD8">
        <w:rPr>
          <w:b/>
          <w:color w:val="auto"/>
          <w:spacing w:val="-4"/>
        </w:rPr>
        <w:t>service providers</w:t>
      </w:r>
      <w:r w:rsidRPr="00BD3527">
        <w:t>)</w:t>
      </w:r>
      <w:r w:rsidRPr="00BD3527">
        <w:rPr>
          <w:spacing w:val="-4"/>
        </w:rPr>
        <w:t xml:space="preserve"> are expected to comply with </w:t>
      </w:r>
      <w:r w:rsidRPr="00BD3527">
        <w:t xml:space="preserve">the </w:t>
      </w:r>
      <w:r w:rsidRPr="00BD3527">
        <w:rPr>
          <w:i/>
          <w:iCs/>
        </w:rPr>
        <w:t>Occupational Health and Safety Act</w:t>
      </w:r>
      <w:r w:rsidRPr="00BD3527">
        <w:t xml:space="preserve"> and Code, and our poli</w:t>
      </w:r>
      <w:r w:rsidR="00CE59C1">
        <w:t xml:space="preserve">cies, while at our work site. </w:t>
      </w:r>
      <w:r w:rsidR="00677930" w:rsidRPr="00677930">
        <w:rPr>
          <w:i/>
        </w:rPr>
        <w:t>&lt;Employer name&gt;</w:t>
      </w:r>
      <w:r w:rsidRPr="00BD3527">
        <w:t xml:space="preserve"> will address any health and safety issues relating to another party on site.</w:t>
      </w:r>
    </w:p>
    <w:p w14:paraId="07A1CD27" w14:textId="77777777" w:rsidR="00475FDF" w:rsidRDefault="00577DEF" w:rsidP="00E86444">
      <w:pPr>
        <w:keepLines/>
        <w:spacing w:after="180"/>
      </w:pPr>
      <w:r w:rsidRPr="00BD3527">
        <w:t>Workers at every level must be familiar with the requirements of the Alberta occupational health and safety legislation as it relates to their work.</w:t>
      </w:r>
    </w:p>
    <w:p w14:paraId="6414761C" w14:textId="77777777" w:rsidR="00445219" w:rsidRPr="00C61999" w:rsidRDefault="00445219" w:rsidP="00445219">
      <w:pPr>
        <w:pBdr>
          <w:top w:val="single" w:sz="4" w:space="1" w:color="auto"/>
          <w:bottom w:val="single" w:sz="4" w:space="1" w:color="auto"/>
        </w:pBdr>
        <w:shd w:val="clear" w:color="auto" w:fill="F2F2F2" w:themeFill="background1" w:themeFillShade="F2"/>
        <w:rPr>
          <w:b/>
        </w:rPr>
      </w:pPr>
      <w:r>
        <w:rPr>
          <w:b/>
        </w:rPr>
        <w:t>Signed:</w:t>
      </w:r>
      <w:r>
        <w:rPr>
          <w:b/>
        </w:rPr>
        <w:br/>
      </w:r>
      <w:r w:rsidRPr="00A0017C">
        <w:rPr>
          <w:i/>
          <w:color w:val="595959" w:themeColor="text1" w:themeTint="A6"/>
        </w:rPr>
        <w:t>&lt;signature of the highest management level&gt;</w:t>
      </w:r>
    </w:p>
    <w:p w14:paraId="1C78DF1F" w14:textId="15092E2B" w:rsidR="00445219" w:rsidRPr="00445219" w:rsidRDefault="00445219" w:rsidP="00445219">
      <w:pPr>
        <w:pBdr>
          <w:top w:val="single" w:sz="4" w:space="1" w:color="auto"/>
          <w:bottom w:val="single" w:sz="4" w:space="1" w:color="auto"/>
        </w:pBdr>
        <w:shd w:val="clear" w:color="auto" w:fill="F2F2F2" w:themeFill="background1" w:themeFillShade="F2"/>
        <w:rPr>
          <w:b/>
          <w:bCs/>
        </w:rPr>
      </w:pPr>
      <w:r w:rsidRPr="00C61999">
        <w:rPr>
          <w:b/>
          <w:bCs/>
        </w:rPr>
        <w:t>Date:</w:t>
      </w:r>
    </w:p>
    <w:p w14:paraId="5C6209C0" w14:textId="77777777" w:rsidR="00AE1C73" w:rsidRPr="00BD3527" w:rsidRDefault="00AE1C73" w:rsidP="00BC6788">
      <w:pPr>
        <w:keepLines/>
        <w:spacing w:before="360" w:line="276" w:lineRule="auto"/>
        <w:rPr>
          <w:sz w:val="16"/>
        </w:rPr>
      </w:pPr>
      <w:r w:rsidRPr="00BD3527">
        <w:rPr>
          <w:sz w:val="16"/>
        </w:rPr>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w:t>
      </w:r>
      <w:r w:rsidR="00C74116">
        <w:rPr>
          <w:sz w:val="16"/>
        </w:rPr>
        <w:t>eted, but is used, communicated</w:t>
      </w:r>
      <w:r w:rsidRPr="00BD3527">
        <w:rPr>
          <w:sz w:val="16"/>
        </w:rPr>
        <w:t xml:space="preserve"> and implemented in ac</w:t>
      </w:r>
      <w:r w:rsidR="000E2900">
        <w:rPr>
          <w:sz w:val="16"/>
        </w:rPr>
        <w:t>cordance with the legislation. Neither t</w:t>
      </w:r>
      <w:r w:rsidRPr="00BD3527">
        <w:rPr>
          <w:sz w:val="16"/>
        </w:rPr>
        <w:t>he Crown,</w:t>
      </w:r>
      <w:r w:rsidR="000E2900">
        <w:rPr>
          <w:sz w:val="16"/>
        </w:rPr>
        <w:t xml:space="preserve"> nor</w:t>
      </w:r>
      <w:r w:rsidRPr="00BD3527">
        <w:rPr>
          <w:sz w:val="16"/>
        </w:rPr>
        <w:t xml:space="preserve"> its agents, employees or contractors</w:t>
      </w:r>
      <w:r w:rsidR="000E2900">
        <w:rPr>
          <w:sz w:val="16"/>
        </w:rPr>
        <w:t>,</w:t>
      </w:r>
      <w:r w:rsidRPr="00BD3527">
        <w:rPr>
          <w:sz w:val="16"/>
        </w:rPr>
        <w:t xml:space="preserve"> will be liable to you for any damages, direct or indirect, arising out of your use of this form.</w:t>
      </w:r>
    </w:p>
    <w:p w14:paraId="381CE2B7" w14:textId="77777777" w:rsidR="00AE1C73" w:rsidRPr="00BD3527" w:rsidRDefault="00AE1C73" w:rsidP="00E86444">
      <w:pPr>
        <w:keepLines/>
      </w:pPr>
    </w:p>
    <w:sectPr w:rsidR="00AE1C73" w:rsidRPr="00BD3527" w:rsidSect="00BC6788">
      <w:footerReference w:type="even" r:id="rId8"/>
      <w:footerReference w:type="default" r:id="rId9"/>
      <w:footerReference w:type="first" r:id="rId10"/>
      <w:type w:val="continuous"/>
      <w:pgSz w:w="12240" w:h="15840" w:code="1"/>
      <w:pgMar w:top="1440" w:right="1080" w:bottom="1354" w:left="108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A405" w14:textId="77777777" w:rsidR="00DC64D5" w:rsidRDefault="00DC64D5" w:rsidP="00BD3527">
      <w:r>
        <w:separator/>
      </w:r>
    </w:p>
  </w:endnote>
  <w:endnote w:type="continuationSeparator" w:id="0">
    <w:p w14:paraId="17B07AD3" w14:textId="77777777" w:rsidR="00DC64D5" w:rsidRDefault="00DC64D5" w:rsidP="00BD3527">
      <w:r>
        <w:continuationSeparator/>
      </w:r>
    </w:p>
  </w:endnote>
  <w:endnote w:type="continuationNotice" w:id="1">
    <w:p w14:paraId="7C3DA683" w14:textId="77777777" w:rsidR="00DC64D5" w:rsidRDefault="00DC64D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w:altName w:val="Arial"/>
    <w:panose1 w:val="020B0604020202020204"/>
    <w:charset w:val="00"/>
    <w:family w:val="swiss"/>
    <w:notTrueType/>
    <w:pitch w:val="variable"/>
    <w:sig w:usb0="800000AF" w:usb1="4000204A" w:usb2="00000000" w:usb3="00000000" w:csb0="00000001" w:csb1="00000000"/>
  </w:font>
  <w:font w:name="HelveticaNeueLT Std Blk">
    <w:panose1 w:val="020B09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913A" w14:textId="112ADC36" w:rsidR="009877DA" w:rsidRDefault="00BD14B9">
    <w:pPr>
      <w:pStyle w:val="Footer"/>
    </w:pPr>
    <w:r>
      <w:rPr>
        <w:noProof/>
      </w:rPr>
      <mc:AlternateContent>
        <mc:Choice Requires="wps">
          <w:drawing>
            <wp:anchor distT="0" distB="0" distL="0" distR="0" simplePos="0" relativeHeight="251660288" behindDoc="0" locked="0" layoutInCell="1" allowOverlap="1" wp14:anchorId="344EC5C8" wp14:editId="71948893">
              <wp:simplePos x="635" y="635"/>
              <wp:positionH relativeFrom="page">
                <wp:align>left</wp:align>
              </wp:positionH>
              <wp:positionV relativeFrom="page">
                <wp:align>bottom</wp:align>
              </wp:positionV>
              <wp:extent cx="1407160" cy="475615"/>
              <wp:effectExtent l="0" t="0" r="2540" b="0"/>
              <wp:wrapNone/>
              <wp:docPr id="1550127132"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475615"/>
                      </a:xfrm>
                      <a:prstGeom prst="rect">
                        <a:avLst/>
                      </a:prstGeom>
                      <a:noFill/>
                      <a:ln>
                        <a:noFill/>
                      </a:ln>
                    </wps:spPr>
                    <wps:txbx>
                      <w:txbxContent>
                        <w:p w14:paraId="05A0194B" w14:textId="69F6F6CF" w:rsidR="00BD14B9" w:rsidRPr="00BD14B9" w:rsidRDefault="00BD14B9" w:rsidP="00BD14B9">
                          <w:pPr>
                            <w:spacing w:after="0"/>
                            <w:rPr>
                              <w:rFonts w:ascii="Calibri" w:eastAsia="Calibri" w:hAnsi="Calibri" w:cs="Calibri"/>
                              <w:noProof/>
                              <w:sz w:val="22"/>
                              <w:szCs w:val="22"/>
                            </w:rPr>
                          </w:pPr>
                          <w:r w:rsidRPr="00BD14B9">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4EC5C8"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37.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" filled="f" stroked="f">
              <v:fill o:detectmouseclick="t"/>
              <v:textbox style="mso-fit-shape-to-text:t" inset="20pt,0,0,15pt">
                <w:txbxContent>
                  <w:p w14:paraId="05A0194B" w14:textId="69F6F6CF" w:rsidR="00BD14B9" w:rsidRPr="00BD14B9" w:rsidRDefault="00BD14B9" w:rsidP="00BD14B9">
                    <w:pPr>
                      <w:spacing w:after="0"/>
                      <w:rPr>
                        <w:rFonts w:ascii="Calibri" w:eastAsia="Calibri" w:hAnsi="Calibri" w:cs="Calibri"/>
                        <w:noProof/>
                        <w:sz w:val="22"/>
                        <w:szCs w:val="22"/>
                      </w:rPr>
                    </w:pPr>
                    <w:r w:rsidRPr="00BD14B9">
                      <w:rPr>
                        <w:rFonts w:ascii="Calibri" w:eastAsia="Calibri" w:hAnsi="Calibri" w:cs="Calibri"/>
                        <w:noProof/>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4ADC" w14:textId="735993D1" w:rsidR="00333C63" w:rsidRPr="005254F7" w:rsidRDefault="00BD14B9" w:rsidP="00BC6788">
    <w:pPr>
      <w:pStyle w:val="Calltoaction"/>
      <w:pBdr>
        <w:top w:val="single" w:sz="4" w:space="9" w:color="auto"/>
      </w:pBdr>
      <w:rPr>
        <w:rStyle w:val="CalltoactionChar1"/>
        <w:bCs/>
      </w:rPr>
    </w:pPr>
    <w:r>
      <w:rPr>
        <w:b w:val="0"/>
      </w:rPr>
      <mc:AlternateContent>
        <mc:Choice Requires="wps">
          <w:drawing>
            <wp:anchor distT="0" distB="0" distL="0" distR="0" simplePos="0" relativeHeight="251661312" behindDoc="0" locked="0" layoutInCell="1" allowOverlap="1" wp14:anchorId="4E88B90D" wp14:editId="5DFED137">
              <wp:simplePos x="685800" y="9265024"/>
              <wp:positionH relativeFrom="page">
                <wp:align>left</wp:align>
              </wp:positionH>
              <wp:positionV relativeFrom="page">
                <wp:align>bottom</wp:align>
              </wp:positionV>
              <wp:extent cx="1407160" cy="475615"/>
              <wp:effectExtent l="0" t="0" r="2540" b="0"/>
              <wp:wrapNone/>
              <wp:docPr id="724816427"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475615"/>
                      </a:xfrm>
                      <a:prstGeom prst="rect">
                        <a:avLst/>
                      </a:prstGeom>
                      <a:noFill/>
                      <a:ln>
                        <a:noFill/>
                      </a:ln>
                    </wps:spPr>
                    <wps:txbx>
                      <w:txbxContent>
                        <w:p w14:paraId="46399AA2" w14:textId="2AEE24FA" w:rsidR="00BD14B9" w:rsidRPr="00BD14B9" w:rsidRDefault="00BD14B9" w:rsidP="00BD14B9">
                          <w:pPr>
                            <w:spacing w:after="0"/>
                            <w:rPr>
                              <w:rFonts w:ascii="Calibri" w:eastAsia="Calibri" w:hAnsi="Calibri" w:cs="Calibri"/>
                              <w:noProof/>
                              <w:sz w:val="22"/>
                              <w:szCs w:val="22"/>
                            </w:rPr>
                          </w:pPr>
                          <w:r w:rsidRPr="00BD14B9">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88B90D"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37.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" filled="f" stroked="f">
              <v:fill o:detectmouseclick="t"/>
              <v:textbox style="mso-fit-shape-to-text:t" inset="20pt,0,0,15pt">
                <w:txbxContent>
                  <w:p w14:paraId="46399AA2" w14:textId="2AEE24FA" w:rsidR="00BD14B9" w:rsidRPr="00BD14B9" w:rsidRDefault="00BD14B9" w:rsidP="00BD14B9">
                    <w:pPr>
                      <w:spacing w:after="0"/>
                      <w:rPr>
                        <w:rFonts w:ascii="Calibri" w:eastAsia="Calibri" w:hAnsi="Calibri" w:cs="Calibri"/>
                        <w:noProof/>
                        <w:sz w:val="22"/>
                        <w:szCs w:val="22"/>
                      </w:rPr>
                    </w:pPr>
                    <w:r w:rsidRPr="00BD14B9">
                      <w:rPr>
                        <w:rFonts w:ascii="Calibri" w:eastAsia="Calibri" w:hAnsi="Calibri" w:cs="Calibri"/>
                        <w:noProof/>
                        <w:sz w:val="22"/>
                        <w:szCs w:val="22"/>
                      </w:rPr>
                      <w:t>Classification: Public</w:t>
                    </w:r>
                  </w:p>
                </w:txbxContent>
              </v:textbox>
              <w10:wrap anchorx="page" anchory="page"/>
            </v:shape>
          </w:pict>
        </mc:Fallback>
      </mc:AlternateContent>
    </w:r>
    <w:r w:rsidR="002F717C" w:rsidRPr="005254F7">
      <w:rPr>
        <w:rStyle w:val="CalltoactionChar1"/>
        <w:bCs/>
      </w:rPr>
      <w:drawing>
        <wp:anchor distT="0" distB="0" distL="114300" distR="114300" simplePos="0" relativeHeight="251658240" behindDoc="0" locked="0" layoutInCell="1" allowOverlap="1" wp14:anchorId="55604270" wp14:editId="6B333D50">
          <wp:simplePos x="0" y="0"/>
          <wp:positionH relativeFrom="margin">
            <wp:align>right</wp:align>
          </wp:positionH>
          <wp:positionV relativeFrom="page">
            <wp:posOffset>9427898</wp:posOffset>
          </wp:positionV>
          <wp:extent cx="1138482" cy="320040"/>
          <wp:effectExtent l="0" t="0" r="5080" b="3810"/>
          <wp:wrapNone/>
          <wp:docPr id="5" name="Picture 5" descr="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lberta logo"/>
                  <pic:cNvPicPr/>
                </pic:nvPicPr>
                <pic:blipFill>
                  <a:blip r:embed="rId1">
                    <a:extLst>
                      <a:ext uri="{28A0092B-C50C-407E-A947-70E740481C1C}">
                        <a14:useLocalDpi xmlns:a14="http://schemas.microsoft.com/office/drawing/2010/main" val="0"/>
                      </a:ext>
                    </a:extLst>
                  </a:blip>
                  <a:stretch>
                    <a:fillRect/>
                  </a:stretch>
                </pic:blipFill>
                <pic:spPr>
                  <a:xfrm>
                    <a:off x="0" y="0"/>
                    <a:ext cx="1138482" cy="320040"/>
                  </a:xfrm>
                  <a:prstGeom prst="rect">
                    <a:avLst/>
                  </a:prstGeom>
                </pic:spPr>
              </pic:pic>
            </a:graphicData>
          </a:graphic>
          <wp14:sizeRelV relativeFrom="margin">
            <wp14:pctHeight>0</wp14:pctHeight>
          </wp14:sizeRelV>
        </wp:anchor>
      </w:drawing>
    </w:r>
    <w:r w:rsidR="00333C63">
      <w:rPr>
        <w:rStyle w:val="CalltoactionChar1"/>
        <w:bCs/>
      </w:rPr>
      <w:t xml:space="preserve">Health and safety policy </w:t>
    </w:r>
    <w:r w:rsidR="00154E43">
      <w:rPr>
        <w:rStyle w:val="CalltoactionChar1"/>
        <w:bCs/>
      </w:rPr>
      <w:t>(</w:t>
    </w:r>
    <w:r w:rsidR="00333C63">
      <w:rPr>
        <w:rStyle w:val="CalltoactionChar1"/>
        <w:bCs/>
      </w:rPr>
      <w:t>sample</w:t>
    </w:r>
    <w:r w:rsidR="00154E43">
      <w:rPr>
        <w:rStyle w:val="CalltoactionChar1"/>
        <w:bCs/>
      </w:rPr>
      <w:t>)</w:t>
    </w:r>
  </w:p>
  <w:p w14:paraId="6A54E19D" w14:textId="0227AE35" w:rsidR="00333C63" w:rsidRPr="005254F7" w:rsidRDefault="00333C63" w:rsidP="00BC6788">
    <w:pPr>
      <w:pBdr>
        <w:top w:val="single" w:sz="4" w:space="9" w:color="auto"/>
      </w:pBdr>
      <w:spacing w:before="0"/>
      <w:rPr>
        <w:sz w:val="16"/>
        <w:szCs w:val="16"/>
      </w:rPr>
    </w:pPr>
    <w:r w:rsidRPr="0097113A">
      <w:rPr>
        <w:sz w:val="16"/>
        <w:szCs w:val="16"/>
      </w:rPr>
      <w:t>©</w:t>
    </w:r>
    <w:r w:rsidRPr="24B37F3F">
      <w:fldChar w:fldCharType="begin"/>
    </w:r>
    <w:r w:rsidRPr="0097113A">
      <w:rPr>
        <w:sz w:val="16"/>
        <w:szCs w:val="16"/>
      </w:rPr>
      <w:instrText xml:space="preserve"> DATE  \@ "yyyy"  \* MERGEFORMAT </w:instrText>
    </w:r>
    <w:r w:rsidRPr="24B37F3F">
      <w:rPr>
        <w:sz w:val="16"/>
        <w:szCs w:val="16"/>
      </w:rPr>
      <w:fldChar w:fldCharType="separate"/>
    </w:r>
    <w:r w:rsidR="00E81722">
      <w:rPr>
        <w:noProof/>
        <w:sz w:val="16"/>
        <w:szCs w:val="16"/>
      </w:rPr>
      <w:t>2025</w:t>
    </w:r>
    <w:r w:rsidRPr="24B37F3F">
      <w:fldChar w:fldCharType="end"/>
    </w:r>
    <w:r w:rsidRPr="0097113A">
      <w:rPr>
        <w:sz w:val="16"/>
        <w:szCs w:val="16"/>
      </w:rPr>
      <w:t xml:space="preserve"> Government of </w:t>
    </w:r>
    <w:proofErr w:type="gramStart"/>
    <w:r w:rsidRPr="0097113A">
      <w:rPr>
        <w:sz w:val="16"/>
        <w:szCs w:val="16"/>
      </w:rPr>
      <w:t>Alberta  |</w:t>
    </w:r>
    <w:proofErr w:type="gramEnd"/>
    <w:r w:rsidRPr="0097113A">
      <w:rPr>
        <w:sz w:val="16"/>
        <w:szCs w:val="16"/>
      </w:rPr>
      <w:t xml:space="preserve">  </w:t>
    </w:r>
    <w:r w:rsidR="00154E43">
      <w:rPr>
        <w:sz w:val="16"/>
        <w:szCs w:val="16"/>
      </w:rPr>
      <w:t>Updat</w:t>
    </w:r>
    <w:r w:rsidRPr="0097113A">
      <w:rPr>
        <w:sz w:val="16"/>
        <w:szCs w:val="16"/>
      </w:rPr>
      <w:t xml:space="preserve">ed </w:t>
    </w:r>
    <w:r w:rsidR="00E81722">
      <w:rPr>
        <w:sz w:val="16"/>
        <w:szCs w:val="16"/>
      </w:rPr>
      <w:t>April</w:t>
    </w:r>
    <w:r w:rsidRPr="0097113A">
      <w:rPr>
        <w:sz w:val="16"/>
        <w:szCs w:val="16"/>
      </w:rPr>
      <w:t xml:space="preserve"> 202</w:t>
    </w:r>
    <w:r w:rsidR="00154E43">
      <w:rPr>
        <w:sz w:val="16"/>
        <w:szCs w:val="16"/>
      </w:rPr>
      <w:t>5</w:t>
    </w:r>
    <w:r w:rsidRPr="0097113A">
      <w:rPr>
        <w:sz w:val="16"/>
        <w:szCs w:val="16"/>
      </w:rPr>
      <w:t xml:space="preserve">  |  </w:t>
    </w:r>
    <w:r>
      <w:rPr>
        <w:sz w:val="16"/>
        <w:szCs w:val="16"/>
      </w:rPr>
      <w:t>TMP004</w:t>
    </w:r>
  </w:p>
  <w:p w14:paraId="6D3885D5" w14:textId="1652281E" w:rsidR="002E7F33" w:rsidRDefault="002E7F33" w:rsidP="00BD3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65FF" w14:textId="638CCFE8" w:rsidR="009877DA" w:rsidRDefault="00BD14B9">
    <w:pPr>
      <w:pStyle w:val="Footer"/>
    </w:pPr>
    <w:r>
      <w:rPr>
        <w:noProof/>
      </w:rPr>
      <mc:AlternateContent>
        <mc:Choice Requires="wps">
          <w:drawing>
            <wp:anchor distT="0" distB="0" distL="0" distR="0" simplePos="0" relativeHeight="251659264" behindDoc="0" locked="0" layoutInCell="1" allowOverlap="1" wp14:anchorId="2C10DEE9" wp14:editId="2F0ED04A">
              <wp:simplePos x="635" y="635"/>
              <wp:positionH relativeFrom="page">
                <wp:align>left</wp:align>
              </wp:positionH>
              <wp:positionV relativeFrom="page">
                <wp:align>bottom</wp:align>
              </wp:positionV>
              <wp:extent cx="1407160" cy="475615"/>
              <wp:effectExtent l="0" t="0" r="2540" b="0"/>
              <wp:wrapNone/>
              <wp:docPr id="822279180"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475615"/>
                      </a:xfrm>
                      <a:prstGeom prst="rect">
                        <a:avLst/>
                      </a:prstGeom>
                      <a:noFill/>
                      <a:ln>
                        <a:noFill/>
                      </a:ln>
                    </wps:spPr>
                    <wps:txbx>
                      <w:txbxContent>
                        <w:p w14:paraId="3D29BD19" w14:textId="05482E85" w:rsidR="00BD14B9" w:rsidRPr="00BD14B9" w:rsidRDefault="00BD14B9" w:rsidP="00BD14B9">
                          <w:pPr>
                            <w:spacing w:after="0"/>
                            <w:rPr>
                              <w:rFonts w:ascii="Calibri" w:eastAsia="Calibri" w:hAnsi="Calibri" w:cs="Calibri"/>
                              <w:noProof/>
                              <w:sz w:val="22"/>
                              <w:szCs w:val="22"/>
                            </w:rPr>
                          </w:pPr>
                          <w:r w:rsidRPr="00BD14B9">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10DEE9"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37.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" filled="f" stroked="f">
              <v:fill o:detectmouseclick="t"/>
              <v:textbox style="mso-fit-shape-to-text:t" inset="20pt,0,0,15pt">
                <w:txbxContent>
                  <w:p w14:paraId="3D29BD19" w14:textId="05482E85" w:rsidR="00BD14B9" w:rsidRPr="00BD14B9" w:rsidRDefault="00BD14B9" w:rsidP="00BD14B9">
                    <w:pPr>
                      <w:spacing w:after="0"/>
                      <w:rPr>
                        <w:rFonts w:ascii="Calibri" w:eastAsia="Calibri" w:hAnsi="Calibri" w:cs="Calibri"/>
                        <w:noProof/>
                        <w:sz w:val="22"/>
                        <w:szCs w:val="22"/>
                      </w:rPr>
                    </w:pPr>
                    <w:r w:rsidRPr="00BD14B9">
                      <w:rPr>
                        <w:rFonts w:ascii="Calibri" w:eastAsia="Calibri" w:hAnsi="Calibri" w:cs="Calibri"/>
                        <w:noProof/>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11C6E" w14:textId="77777777" w:rsidR="00DC64D5" w:rsidRDefault="00DC64D5" w:rsidP="00BD3527">
      <w:r>
        <w:separator/>
      </w:r>
    </w:p>
  </w:footnote>
  <w:footnote w:type="continuationSeparator" w:id="0">
    <w:p w14:paraId="708F3ADC" w14:textId="77777777" w:rsidR="00DC64D5" w:rsidRDefault="00DC64D5" w:rsidP="00BD3527">
      <w:r>
        <w:continuationSeparator/>
      </w:r>
    </w:p>
  </w:footnote>
  <w:footnote w:type="continuationNotice" w:id="1">
    <w:p w14:paraId="3114E85F" w14:textId="77777777" w:rsidR="00DC64D5" w:rsidRDefault="00DC64D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20A3"/>
    <w:multiLevelType w:val="hybridMultilevel"/>
    <w:tmpl w:val="8FD09F88"/>
    <w:lvl w:ilvl="0" w:tplc="CB5C0094">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F7A1E0F"/>
    <w:multiLevelType w:val="hybridMultilevel"/>
    <w:tmpl w:val="126072C6"/>
    <w:lvl w:ilvl="0" w:tplc="9BF47D2C">
      <w:start w:val="1"/>
      <w:numFmt w:val="bullet"/>
      <w:lvlText w:val=""/>
      <w:lvlJc w:val="left"/>
      <w:pPr>
        <w:ind w:left="720" w:hanging="360"/>
      </w:pPr>
      <w:rPr>
        <w:rFonts w:ascii="Symbol" w:hAnsi="Symbol" w:hint="default"/>
      </w:rPr>
    </w:lvl>
    <w:lvl w:ilvl="1" w:tplc="996C71AE">
      <w:start w:val="1"/>
      <w:numFmt w:val="bullet"/>
      <w:pStyle w:val="Bullets2"/>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25416412">
    <w:abstractNumId w:val="0"/>
  </w:num>
  <w:num w:numId="2" w16cid:durableId="1094785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C73"/>
    <w:rsid w:val="00022D11"/>
    <w:rsid w:val="00046105"/>
    <w:rsid w:val="00097897"/>
    <w:rsid w:val="000A33D2"/>
    <w:rsid w:val="000E2900"/>
    <w:rsid w:val="000E5FE8"/>
    <w:rsid w:val="000E6349"/>
    <w:rsid w:val="00154E43"/>
    <w:rsid w:val="00176D86"/>
    <w:rsid w:val="001B4855"/>
    <w:rsid w:val="001B7E33"/>
    <w:rsid w:val="001E7B0B"/>
    <w:rsid w:val="00252298"/>
    <w:rsid w:val="00253D7F"/>
    <w:rsid w:val="00284EF7"/>
    <w:rsid w:val="002A2FBD"/>
    <w:rsid w:val="002B430E"/>
    <w:rsid w:val="002D2C92"/>
    <w:rsid w:val="002E7F33"/>
    <w:rsid w:val="002F717C"/>
    <w:rsid w:val="00300C33"/>
    <w:rsid w:val="00333C63"/>
    <w:rsid w:val="003357D9"/>
    <w:rsid w:val="00396543"/>
    <w:rsid w:val="003D0861"/>
    <w:rsid w:val="003D1B63"/>
    <w:rsid w:val="004270FF"/>
    <w:rsid w:val="00445219"/>
    <w:rsid w:val="00475FDF"/>
    <w:rsid w:val="004D0109"/>
    <w:rsid w:val="004E4B57"/>
    <w:rsid w:val="004F745D"/>
    <w:rsid w:val="0055303D"/>
    <w:rsid w:val="00577DEF"/>
    <w:rsid w:val="006023BB"/>
    <w:rsid w:val="00625DC5"/>
    <w:rsid w:val="0065696A"/>
    <w:rsid w:val="00677930"/>
    <w:rsid w:val="00692E88"/>
    <w:rsid w:val="006F017C"/>
    <w:rsid w:val="0074171A"/>
    <w:rsid w:val="007E7B2C"/>
    <w:rsid w:val="00892F5E"/>
    <w:rsid w:val="008A5557"/>
    <w:rsid w:val="008B584B"/>
    <w:rsid w:val="008F6C29"/>
    <w:rsid w:val="00905FD8"/>
    <w:rsid w:val="00910920"/>
    <w:rsid w:val="00931F01"/>
    <w:rsid w:val="00963D39"/>
    <w:rsid w:val="009805EB"/>
    <w:rsid w:val="009877DA"/>
    <w:rsid w:val="00995AF5"/>
    <w:rsid w:val="009A2063"/>
    <w:rsid w:val="00A220C7"/>
    <w:rsid w:val="00A655A9"/>
    <w:rsid w:val="00AE1C73"/>
    <w:rsid w:val="00B46F44"/>
    <w:rsid w:val="00BC49FE"/>
    <w:rsid w:val="00BC6788"/>
    <w:rsid w:val="00BD14B9"/>
    <w:rsid w:val="00BD3527"/>
    <w:rsid w:val="00BE435D"/>
    <w:rsid w:val="00C055DC"/>
    <w:rsid w:val="00C74116"/>
    <w:rsid w:val="00C96D7F"/>
    <w:rsid w:val="00CB3ADB"/>
    <w:rsid w:val="00CD57AE"/>
    <w:rsid w:val="00CE59C1"/>
    <w:rsid w:val="00CF6396"/>
    <w:rsid w:val="00D15F6E"/>
    <w:rsid w:val="00D21081"/>
    <w:rsid w:val="00DC64D5"/>
    <w:rsid w:val="00E13953"/>
    <w:rsid w:val="00E25A02"/>
    <w:rsid w:val="00E81722"/>
    <w:rsid w:val="00E86444"/>
    <w:rsid w:val="00ED6D06"/>
    <w:rsid w:val="00EE43B1"/>
    <w:rsid w:val="00F118FD"/>
    <w:rsid w:val="00FA7BD6"/>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B9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527"/>
    <w:pPr>
      <w:keepNext/>
      <w:suppressAutoHyphens/>
      <w:autoSpaceDE w:val="0"/>
      <w:autoSpaceDN w:val="0"/>
      <w:adjustRightInd w:val="0"/>
      <w:spacing w:before="180" w:after="90" w:line="260" w:lineRule="atLeast"/>
      <w:textAlignment w:val="center"/>
    </w:pPr>
    <w:rPr>
      <w:rFonts w:ascii="Arial" w:hAnsi="Arial" w:cs="Arial"/>
      <w:color w:val="000000"/>
      <w:sz w:val="20"/>
      <w:szCs w:val="20"/>
      <w:lang w:val="en-US"/>
    </w:rPr>
  </w:style>
  <w:style w:type="paragraph" w:styleId="Heading1">
    <w:name w:val="heading 1"/>
    <w:basedOn w:val="Normal"/>
    <w:next w:val="Normal"/>
    <w:link w:val="Heading1Char"/>
    <w:uiPriority w:val="9"/>
    <w:qFormat/>
    <w:rsid w:val="00577DEF"/>
    <w:pPr>
      <w:keepLines/>
      <w:spacing w:before="240"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577DEF"/>
    <w:pPr>
      <w:keepLines/>
      <w:spacing w:before="40" w:after="0"/>
      <w:outlineLvl w:val="1"/>
    </w:pPr>
    <w:rPr>
      <w:rFonts w:eastAsiaTheme="majorEastAsia"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F33"/>
    <w:pPr>
      <w:tabs>
        <w:tab w:val="center" w:pos="4680"/>
        <w:tab w:val="right" w:pos="9360"/>
      </w:tabs>
    </w:pPr>
  </w:style>
  <w:style w:type="character" w:customStyle="1" w:styleId="HeaderChar">
    <w:name w:val="Header Char"/>
    <w:basedOn w:val="DefaultParagraphFont"/>
    <w:link w:val="Header"/>
    <w:uiPriority w:val="99"/>
    <w:rsid w:val="002E7F33"/>
    <w:rPr>
      <w:rFonts w:ascii="Cambria" w:eastAsia="MS Mincho" w:hAnsi="Cambria" w:cs="Times New Roman"/>
      <w:lang w:val="en-US"/>
    </w:rPr>
  </w:style>
  <w:style w:type="paragraph" w:styleId="Footer">
    <w:name w:val="footer"/>
    <w:basedOn w:val="Normal"/>
    <w:link w:val="FooterChar"/>
    <w:uiPriority w:val="99"/>
    <w:unhideWhenUsed/>
    <w:rsid w:val="002E7F33"/>
    <w:pPr>
      <w:tabs>
        <w:tab w:val="center" w:pos="4680"/>
        <w:tab w:val="right" w:pos="9360"/>
      </w:tabs>
    </w:pPr>
  </w:style>
  <w:style w:type="character" w:customStyle="1" w:styleId="FooterChar">
    <w:name w:val="Footer Char"/>
    <w:basedOn w:val="DefaultParagraphFont"/>
    <w:link w:val="Footer"/>
    <w:uiPriority w:val="99"/>
    <w:rsid w:val="002E7F33"/>
    <w:rPr>
      <w:rFonts w:ascii="Cambria" w:eastAsia="MS Mincho" w:hAnsi="Cambria" w:cs="Times New Roman"/>
      <w:lang w:val="en-US"/>
    </w:rPr>
  </w:style>
  <w:style w:type="paragraph" w:customStyle="1" w:styleId="Bodycopy">
    <w:name w:val="Body copy"/>
    <w:basedOn w:val="Normal"/>
    <w:link w:val="BodycopyChar"/>
    <w:uiPriority w:val="99"/>
    <w:rsid w:val="00F118FD"/>
    <w:pPr>
      <w:spacing w:before="90"/>
    </w:pPr>
    <w:rPr>
      <w:rFonts w:ascii="HelveticaNeueLT Std" w:hAnsi="HelveticaNeueLT Std"/>
    </w:rPr>
  </w:style>
  <w:style w:type="character" w:customStyle="1" w:styleId="SUNSETboldhighlight">
    <w:name w:val="SUNSET bold highlight"/>
    <w:basedOn w:val="DefaultParagraphFont"/>
    <w:uiPriority w:val="99"/>
    <w:rsid w:val="00F118FD"/>
    <w:rPr>
      <w:rFonts w:ascii="HelveticaNeueLT Std Blk" w:hAnsi="HelveticaNeueLT Std Blk" w:cs="HelveticaNeueLT Std Blk"/>
      <w:color w:val="D06F19"/>
    </w:rPr>
  </w:style>
  <w:style w:type="paragraph" w:customStyle="1" w:styleId="Bulletone">
    <w:name w:val="Bullet one"/>
    <w:basedOn w:val="Bodycopy"/>
    <w:link w:val="BulletoneChar"/>
    <w:uiPriority w:val="99"/>
    <w:rsid w:val="00475FDF"/>
    <w:pPr>
      <w:spacing w:before="36"/>
      <w:ind w:left="360" w:hanging="360"/>
    </w:pPr>
  </w:style>
  <w:style w:type="character" w:customStyle="1" w:styleId="Bold">
    <w:name w:val="Bold"/>
    <w:uiPriority w:val="99"/>
    <w:rsid w:val="00475FDF"/>
    <w:rPr>
      <w:rFonts w:ascii="HelveticaNeueLT Std" w:hAnsi="HelveticaNeueLT Std" w:cs="HelveticaNeueLT Std"/>
      <w:b/>
      <w:bCs/>
      <w:color w:val="000000"/>
    </w:rPr>
  </w:style>
  <w:style w:type="character" w:customStyle="1" w:styleId="PRAIRIEboldhighlight">
    <w:name w:val="PRAIRIE bold highlight"/>
    <w:basedOn w:val="DefaultParagraphFont"/>
    <w:uiPriority w:val="99"/>
    <w:rsid w:val="00475FDF"/>
    <w:rPr>
      <w:rFonts w:ascii="HelveticaNeueLT Std Blk" w:hAnsi="HelveticaNeueLT Std Blk" w:cs="HelveticaNeueLT Std Blk"/>
      <w:color w:val="FFCE00"/>
    </w:rPr>
  </w:style>
  <w:style w:type="paragraph" w:styleId="Title">
    <w:name w:val="Title"/>
    <w:basedOn w:val="Normal"/>
    <w:next w:val="Normal"/>
    <w:link w:val="TitleChar"/>
    <w:uiPriority w:val="10"/>
    <w:qFormat/>
    <w:rsid w:val="00475FDF"/>
    <w:pPr>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475FDF"/>
    <w:rPr>
      <w:rFonts w:ascii="Arial" w:eastAsiaTheme="majorEastAsia" w:hAnsi="Arial" w:cstheme="majorBidi"/>
      <w:spacing w:val="-10"/>
      <w:kern w:val="28"/>
      <w:sz w:val="48"/>
      <w:szCs w:val="56"/>
      <w:lang w:val="en-US"/>
    </w:rPr>
  </w:style>
  <w:style w:type="character" w:customStyle="1" w:styleId="Heading1Char">
    <w:name w:val="Heading 1 Char"/>
    <w:basedOn w:val="DefaultParagraphFont"/>
    <w:link w:val="Heading1"/>
    <w:uiPriority w:val="9"/>
    <w:rsid w:val="00577DEF"/>
    <w:rPr>
      <w:rFonts w:ascii="Arial" w:eastAsiaTheme="majorEastAsia" w:hAnsi="Arial" w:cstheme="majorBidi"/>
      <w:color w:val="000000" w:themeColor="text1"/>
      <w:sz w:val="32"/>
      <w:szCs w:val="32"/>
      <w:lang w:val="en-US"/>
    </w:rPr>
  </w:style>
  <w:style w:type="character" w:customStyle="1" w:styleId="Heading2Char">
    <w:name w:val="Heading 2 Char"/>
    <w:basedOn w:val="DefaultParagraphFont"/>
    <w:link w:val="Heading2"/>
    <w:uiPriority w:val="9"/>
    <w:rsid w:val="00577DEF"/>
    <w:rPr>
      <w:rFonts w:ascii="Arial" w:eastAsiaTheme="majorEastAsia" w:hAnsi="Arial" w:cstheme="majorBidi"/>
      <w:b/>
      <w:szCs w:val="26"/>
      <w:lang w:val="en-US"/>
    </w:rPr>
  </w:style>
  <w:style w:type="paragraph" w:styleId="ListParagraph">
    <w:name w:val="List Paragraph"/>
    <w:basedOn w:val="Normal"/>
    <w:uiPriority w:val="34"/>
    <w:qFormat/>
    <w:rsid w:val="00577DEF"/>
    <w:pPr>
      <w:ind w:left="720"/>
      <w:contextualSpacing/>
    </w:pPr>
  </w:style>
  <w:style w:type="paragraph" w:customStyle="1" w:styleId="Bullettwo">
    <w:name w:val="Bullet two"/>
    <w:basedOn w:val="Bulletone"/>
    <w:uiPriority w:val="99"/>
    <w:rsid w:val="00577DEF"/>
    <w:pPr>
      <w:tabs>
        <w:tab w:val="left" w:pos="720"/>
      </w:tabs>
      <w:spacing w:before="0" w:after="36"/>
      <w:ind w:left="720"/>
    </w:pPr>
  </w:style>
  <w:style w:type="character" w:customStyle="1" w:styleId="Black">
    <w:name w:val="Black"/>
    <w:basedOn w:val="Bold"/>
    <w:uiPriority w:val="99"/>
    <w:rsid w:val="00577DEF"/>
    <w:rPr>
      <w:rFonts w:ascii="HelveticaNeueLT Std Blk" w:hAnsi="HelveticaNeueLT Std Blk" w:cs="HelveticaNeueLT Std Blk"/>
      <w:b/>
      <w:bCs/>
      <w:color w:val="000000"/>
    </w:rPr>
  </w:style>
  <w:style w:type="character" w:customStyle="1" w:styleId="Italics">
    <w:name w:val="Italics"/>
    <w:uiPriority w:val="99"/>
    <w:rsid w:val="00577DEF"/>
    <w:rPr>
      <w:rFonts w:ascii="HelveticaNeueLT Std" w:hAnsi="HelveticaNeueLT Std" w:cs="HelveticaNeueLT Std"/>
      <w:i/>
      <w:iCs/>
      <w:color w:val="000000"/>
    </w:rPr>
  </w:style>
  <w:style w:type="paragraph" w:customStyle="1" w:styleId="Bullets1">
    <w:name w:val="Bullets 1"/>
    <w:basedOn w:val="Bulletone"/>
    <w:link w:val="Bullets1Char"/>
    <w:qFormat/>
    <w:rsid w:val="00BD3527"/>
    <w:pPr>
      <w:numPr>
        <w:numId w:val="1"/>
      </w:numPr>
      <w:spacing w:before="80" w:after="80"/>
      <w:ind w:left="360"/>
    </w:pPr>
    <w:rPr>
      <w:rFonts w:ascii="Arial" w:hAnsi="Arial"/>
    </w:rPr>
  </w:style>
  <w:style w:type="paragraph" w:styleId="Revision">
    <w:name w:val="Revision"/>
    <w:hidden/>
    <w:uiPriority w:val="99"/>
    <w:semiHidden/>
    <w:rsid w:val="00CD57AE"/>
    <w:rPr>
      <w:rFonts w:ascii="Arial" w:hAnsi="Arial" w:cs="HelveticaNeueLT Std"/>
      <w:color w:val="000000"/>
      <w:sz w:val="20"/>
      <w:szCs w:val="20"/>
      <w:lang w:val="en-US"/>
    </w:rPr>
  </w:style>
  <w:style w:type="character" w:customStyle="1" w:styleId="BodycopyChar">
    <w:name w:val="Body copy Char"/>
    <w:basedOn w:val="DefaultParagraphFont"/>
    <w:link w:val="Bodycopy"/>
    <w:uiPriority w:val="99"/>
    <w:rsid w:val="00577DEF"/>
    <w:rPr>
      <w:rFonts w:ascii="HelveticaNeueLT Std" w:hAnsi="HelveticaNeueLT Std" w:cs="HelveticaNeueLT Std"/>
      <w:color w:val="000000"/>
      <w:sz w:val="20"/>
      <w:szCs w:val="20"/>
      <w:lang w:val="en-US"/>
    </w:rPr>
  </w:style>
  <w:style w:type="character" w:customStyle="1" w:styleId="BulletoneChar">
    <w:name w:val="Bullet one Char"/>
    <w:basedOn w:val="BodycopyChar"/>
    <w:link w:val="Bulletone"/>
    <w:uiPriority w:val="99"/>
    <w:rsid w:val="00577DEF"/>
    <w:rPr>
      <w:rFonts w:ascii="HelveticaNeueLT Std" w:hAnsi="HelveticaNeueLT Std" w:cs="HelveticaNeueLT Std"/>
      <w:color w:val="000000"/>
      <w:sz w:val="20"/>
      <w:szCs w:val="20"/>
      <w:lang w:val="en-US"/>
    </w:rPr>
  </w:style>
  <w:style w:type="character" w:customStyle="1" w:styleId="Bullets1Char">
    <w:name w:val="Bullets 1 Char"/>
    <w:basedOn w:val="BulletoneChar"/>
    <w:link w:val="Bullets1"/>
    <w:rsid w:val="00BD3527"/>
    <w:rPr>
      <w:rFonts w:ascii="Arial" w:hAnsi="Arial" w:cs="Arial"/>
      <w:color w:val="000000"/>
      <w:sz w:val="20"/>
      <w:szCs w:val="20"/>
      <w:lang w:val="en-US"/>
    </w:rPr>
  </w:style>
  <w:style w:type="paragraph" w:customStyle="1" w:styleId="Bullets2">
    <w:name w:val="Bullets 2"/>
    <w:basedOn w:val="Bullets1"/>
    <w:link w:val="Bullets2Char"/>
    <w:qFormat/>
    <w:rsid w:val="00BD3527"/>
    <w:pPr>
      <w:numPr>
        <w:ilvl w:val="1"/>
        <w:numId w:val="2"/>
      </w:numPr>
      <w:ind w:left="720"/>
    </w:pPr>
  </w:style>
  <w:style w:type="character" w:customStyle="1" w:styleId="Bullets2Char">
    <w:name w:val="Bullets 2 Char"/>
    <w:basedOn w:val="Bullets1Char"/>
    <w:link w:val="Bullets2"/>
    <w:rsid w:val="00BD3527"/>
    <w:rPr>
      <w:rFonts w:ascii="Arial" w:hAnsi="Arial" w:cs="Arial"/>
      <w:color w:val="000000"/>
      <w:sz w:val="20"/>
      <w:szCs w:val="20"/>
      <w:lang w:val="en-US"/>
    </w:rPr>
  </w:style>
  <w:style w:type="paragraph" w:customStyle="1" w:styleId="Calltoaction">
    <w:name w:val="Call to action"/>
    <w:basedOn w:val="Normal"/>
    <w:link w:val="CalltoactionChar1"/>
    <w:autoRedefine/>
    <w:qFormat/>
    <w:rsid w:val="00333C63"/>
    <w:pPr>
      <w:keepNext w:val="0"/>
      <w:pBdr>
        <w:top w:val="single" w:sz="4" w:space="3" w:color="auto"/>
      </w:pBdr>
      <w:suppressAutoHyphens w:val="0"/>
      <w:spacing w:before="0" w:after="0" w:line="276" w:lineRule="auto"/>
    </w:pPr>
    <w:rPr>
      <w:b/>
      <w:bCs/>
      <w:noProof/>
      <w:color w:val="auto"/>
      <w:lang w:val="en-CA" w:eastAsia="en-CA"/>
    </w:rPr>
  </w:style>
  <w:style w:type="character" w:customStyle="1" w:styleId="CalltoactionChar1">
    <w:name w:val="Call to action Char1"/>
    <w:basedOn w:val="DefaultParagraphFont"/>
    <w:link w:val="Calltoaction"/>
    <w:rsid w:val="00333C63"/>
    <w:rPr>
      <w:rFonts w:ascii="Arial" w:hAnsi="Arial" w:cs="Arial"/>
      <w:b/>
      <w:bCs/>
      <w:noProof/>
      <w:sz w:val="20"/>
      <w:szCs w:val="20"/>
      <w:lang w:eastAsia="en-CA"/>
    </w:rPr>
  </w:style>
  <w:style w:type="character" w:styleId="CommentReference">
    <w:name w:val="annotation reference"/>
    <w:basedOn w:val="DefaultParagraphFont"/>
    <w:uiPriority w:val="99"/>
    <w:semiHidden/>
    <w:unhideWhenUsed/>
    <w:rsid w:val="006F017C"/>
    <w:rPr>
      <w:sz w:val="16"/>
      <w:szCs w:val="16"/>
    </w:rPr>
  </w:style>
  <w:style w:type="paragraph" w:styleId="CommentText">
    <w:name w:val="annotation text"/>
    <w:basedOn w:val="Normal"/>
    <w:link w:val="CommentTextChar"/>
    <w:uiPriority w:val="99"/>
    <w:unhideWhenUsed/>
    <w:rsid w:val="006F017C"/>
    <w:pPr>
      <w:spacing w:line="240" w:lineRule="auto"/>
    </w:pPr>
  </w:style>
  <w:style w:type="character" w:customStyle="1" w:styleId="CommentTextChar">
    <w:name w:val="Comment Text Char"/>
    <w:basedOn w:val="DefaultParagraphFont"/>
    <w:link w:val="CommentText"/>
    <w:uiPriority w:val="99"/>
    <w:rsid w:val="006F017C"/>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6F017C"/>
    <w:rPr>
      <w:b/>
      <w:bCs/>
    </w:rPr>
  </w:style>
  <w:style w:type="character" w:customStyle="1" w:styleId="CommentSubjectChar">
    <w:name w:val="Comment Subject Char"/>
    <w:basedOn w:val="CommentTextChar"/>
    <w:link w:val="CommentSubject"/>
    <w:uiPriority w:val="99"/>
    <w:semiHidden/>
    <w:rsid w:val="006F017C"/>
    <w:rPr>
      <w:rFonts w:ascii="Arial" w:hAnsi="Arial" w:cs="Arial"/>
      <w:b/>
      <w:bCs/>
      <w:color w:val="000000"/>
      <w:sz w:val="20"/>
      <w:szCs w:val="20"/>
      <w:lang w:val="en-US"/>
    </w:rPr>
  </w:style>
  <w:style w:type="character" w:styleId="Mention">
    <w:name w:val="Mention"/>
    <w:basedOn w:val="DefaultParagraphFont"/>
    <w:uiPriority w:val="99"/>
    <w:unhideWhenUsed/>
    <w:rsid w:val="006F01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88431-FA05-44DF-AE2A-CD8F76EA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2025-03-11T19:45:00Z</dcterms:created>
  <dcterms:modified xsi:type="dcterms:W3CDTF">2025-04-02T20:38:00Z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3102fc0c,5c65101c,2b33d22b</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2025-03-11T19:56:21Z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bbc4ff97-3ab8-484a-ae5d-3bb7c938c763</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